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一、执法对象基本信息</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sz w:val="32"/>
          <w:szCs w:val="32"/>
        </w:rPr>
      </w:pPr>
      <w:r>
        <w:rPr>
          <w:rFonts w:hint="eastAsia" w:ascii="楷体_GB2312" w:hAnsi="楷体_GB2312" w:eastAsia="楷体_GB2312" w:cs="楷体_GB2312"/>
          <w:sz w:val="32"/>
          <w:szCs w:val="32"/>
        </w:rPr>
        <w:t>执法对象：</w:t>
      </w:r>
      <w:r>
        <w:rPr>
          <w:rFonts w:hint="eastAsia" w:ascii="仿宋" w:hAnsi="仿宋" w:eastAsia="仿宋" w:cs="宋体"/>
          <w:sz w:val="32"/>
          <w:szCs w:val="32"/>
        </w:rPr>
        <w:t>惠安县崇武镇建磊石材有限公司</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地址</w:t>
      </w:r>
      <w:r>
        <w:rPr>
          <w:rFonts w:hint="eastAsia" w:ascii="仿宋_GB2312" w:hAnsi="宋体" w:eastAsia="仿宋_GB2312" w:cs="宋体"/>
          <w:sz w:val="32"/>
          <w:szCs w:val="32"/>
        </w:rPr>
        <w:t>：</w:t>
      </w:r>
      <w:r>
        <w:rPr>
          <w:rFonts w:hint="eastAsia" w:ascii="仿宋_GB2312" w:hAnsi="宋体" w:eastAsia="仿宋_GB2312" w:cs="宋体"/>
          <w:bCs/>
          <w:sz w:val="32"/>
          <w:szCs w:val="32"/>
        </w:rPr>
        <w:t>泉州市惠安县崇武镇五峰村</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法人代表：</w:t>
      </w:r>
      <w:r>
        <w:rPr>
          <w:rFonts w:hint="eastAsia" w:ascii="仿宋_GB2312" w:hAnsi="宋体" w:eastAsia="仿宋_GB2312" w:cs="宋体"/>
          <w:bCs/>
          <w:sz w:val="32"/>
          <w:szCs w:val="32"/>
        </w:rPr>
        <w:t>张利建</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二、执法内容</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案由：</w:t>
      </w:r>
      <w:r>
        <w:rPr>
          <w:rFonts w:hint="eastAsia" w:ascii="仿宋_GB2312" w:hAnsi="宋体" w:eastAsia="仿宋_GB2312" w:cs="宋体"/>
          <w:sz w:val="32"/>
          <w:szCs w:val="32"/>
        </w:rPr>
        <w:t>安全生产培训教育类违法</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案件名称：</w:t>
      </w:r>
      <w:r>
        <w:rPr>
          <w:rFonts w:hint="eastAsia" w:ascii="仿宋_GB2312" w:hAnsi="宋体" w:eastAsia="仿宋_GB2312" w:cs="宋体"/>
          <w:bCs/>
          <w:sz w:val="32"/>
          <w:szCs w:val="32"/>
        </w:rPr>
        <w:t>惠安县崇武镇建磊石材有限公司特种作业人员未取得相应资格上岗作业案</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color w:val="000000"/>
          <w:sz w:val="32"/>
          <w:szCs w:val="32"/>
        </w:rPr>
      </w:pPr>
      <w:r>
        <w:rPr>
          <w:rFonts w:hint="eastAsia" w:ascii="楷体_GB2312" w:hAnsi="楷体_GB2312" w:eastAsia="楷体_GB2312" w:cs="楷体_GB2312"/>
          <w:sz w:val="32"/>
          <w:szCs w:val="32"/>
        </w:rPr>
        <w:t>案件基本情况：</w:t>
      </w:r>
      <w:r>
        <w:rPr>
          <w:rFonts w:hint="eastAsia" w:ascii="仿宋" w:hAnsi="仿宋" w:eastAsia="仿宋" w:cs="宋体"/>
          <w:color w:val="000000"/>
          <w:sz w:val="32"/>
          <w:szCs w:val="32"/>
        </w:rPr>
        <w:t>根据4月份双随机检查方案安排，4月28日在对建磊公司开展双随机检查中发现该公司聘请的电工刘杰辉所持有的特种作业操作证（电工作业）已经于2017年9月15日过期。</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违法行为类型：</w:t>
      </w:r>
      <w:r>
        <w:rPr>
          <w:rFonts w:hint="eastAsia" w:ascii="仿宋_GB2312" w:hAnsi="宋体" w:eastAsia="仿宋_GB2312" w:cs="宋体"/>
          <w:sz w:val="32"/>
          <w:szCs w:val="32"/>
        </w:rPr>
        <w:t>行政违法行为</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处罚种类名称：</w:t>
      </w:r>
      <w:r>
        <w:rPr>
          <w:rFonts w:hint="eastAsia" w:ascii="仿宋_GB2312" w:hAnsi="宋体" w:eastAsia="仿宋_GB2312" w:cs="宋体"/>
          <w:sz w:val="32"/>
          <w:szCs w:val="32"/>
        </w:rPr>
        <w:t>罚款</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三、执法决定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处罚结果：</w:t>
      </w:r>
      <w:r>
        <w:rPr>
          <w:rFonts w:hint="eastAsia" w:ascii="仿宋_GB2312" w:hAnsi="宋体" w:eastAsia="仿宋_GB2312" w:cs="宋体"/>
          <w:bCs/>
          <w:sz w:val="32"/>
          <w:szCs w:val="32"/>
        </w:rPr>
        <w:t>当事人行为违反了《中华人民共和国安全生产法》第三十条第一款的规定，依据《中华人民共和国安全生产法》第九十七条第七项的规定，决定给予罚款人民币5000元（人民币伍仟元整）的行政处罚。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处罚决定书文号：</w:t>
      </w:r>
      <w:r>
        <w:rPr>
          <w:rFonts w:hint="eastAsia" w:ascii="仿宋_GB2312" w:hAnsi="宋体" w:eastAsia="仿宋_GB2312" w:cs="宋体"/>
          <w:sz w:val="32"/>
          <w:szCs w:val="32"/>
        </w:rPr>
        <w:t>惠应急罚〔202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号</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处罚决定书日期：</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日</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四、执法机关</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惠安县应急管理局</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五、公示时间</w:t>
      </w:r>
    </w:p>
    <w:p>
      <w:pPr>
        <w:widowControl w:val="0"/>
        <w:wordWrap/>
        <w:adjustRightInd/>
        <w:snapToGrid/>
        <w:spacing w:line="580" w:lineRule="exact"/>
        <w:ind w:left="0" w:leftChars="0" w:right="0" w:firstLine="640" w:firstLineChars="200"/>
        <w:jc w:val="left"/>
        <w:textAlignment w:val="auto"/>
        <w:outlineLvl w:val="9"/>
        <w:rPr>
          <w:rFonts w:ascii="宋体" w:hAnsi="宋体" w:eastAsia="宋体" w:cs="宋体"/>
          <w:kern w:val="0"/>
          <w:sz w:val="24"/>
          <w:szCs w:val="24"/>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日</w:t>
      </w: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sectPr>
          <w:pgSz w:w="11906" w:h="16838"/>
          <w:pgMar w:top="1701" w:right="1531" w:bottom="1701" w:left="1531" w:header="851" w:footer="992" w:gutter="0"/>
          <w:cols w:space="720" w:num="1"/>
          <w:docGrid w:type="lines" w:linePitch="312" w:charSpace="0"/>
        </w:sectPr>
      </w:pPr>
    </w:p>
    <w:tbl>
      <w:tblPr>
        <w:tblStyle w:val="5"/>
        <w:tblpPr w:leftFromText="180" w:rightFromText="180" w:vertAnchor="page" w:horzAnchor="page" w:tblpX="1444"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205"/>
        <w:gridCol w:w="1114"/>
        <w:gridCol w:w="2983"/>
        <w:gridCol w:w="2503"/>
        <w:gridCol w:w="169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771" w:type="dxa"/>
          </w:tcPr>
          <w:p>
            <w:pPr>
              <w:tabs>
                <w:tab w:val="center" w:pos="894"/>
              </w:tabs>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行政处罚案件名称</w:t>
            </w:r>
          </w:p>
        </w:tc>
        <w:tc>
          <w:tcPr>
            <w:tcW w:w="2205"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被处罚的自然人姓名、企业或者其他组织的名称</w:t>
            </w:r>
          </w:p>
        </w:tc>
        <w:tc>
          <w:tcPr>
            <w:tcW w:w="1114"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法定代表人姓名</w:t>
            </w:r>
          </w:p>
        </w:tc>
        <w:tc>
          <w:tcPr>
            <w:tcW w:w="298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主要违法事实</w:t>
            </w:r>
          </w:p>
        </w:tc>
        <w:tc>
          <w:tcPr>
            <w:tcW w:w="250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行政处罚的种类和依据</w:t>
            </w:r>
          </w:p>
        </w:tc>
        <w:tc>
          <w:tcPr>
            <w:tcW w:w="1697"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作出行政处罚决定的行政执法机关</w:t>
            </w:r>
          </w:p>
        </w:tc>
        <w:tc>
          <w:tcPr>
            <w:tcW w:w="1114"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771" w:type="dxa"/>
          </w:tcPr>
          <w:p>
            <w:pPr>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惠安县崇武镇建磊石材有限公司特种作业人员未取得相应资格上岗作业案</w:t>
            </w:r>
          </w:p>
          <w:p>
            <w:pPr>
              <w:rPr>
                <w:rFonts w:hint="eastAsia" w:ascii="仿宋_GB2312" w:hAnsi="仿宋_GB2312" w:eastAsia="仿宋_GB2312" w:cs="仿宋_GB2312"/>
                <w:sz w:val="24"/>
                <w:szCs w:val="24"/>
                <w:vertAlign w:val="baseline"/>
              </w:rPr>
            </w:pPr>
          </w:p>
        </w:tc>
        <w:tc>
          <w:tcPr>
            <w:tcW w:w="2205"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惠安县崇武镇建磊石材有限公司</w:t>
            </w:r>
          </w:p>
        </w:tc>
        <w:tc>
          <w:tcPr>
            <w:tcW w:w="1114"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bCs/>
                <w:sz w:val="24"/>
                <w:szCs w:val="24"/>
              </w:rPr>
              <w:t>张利建</w:t>
            </w:r>
          </w:p>
        </w:tc>
        <w:tc>
          <w:tcPr>
            <w:tcW w:w="2983"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sz w:val="24"/>
                <w:szCs w:val="24"/>
              </w:rPr>
              <w:t>4月28日在对建磊公司开展双随机检查中发现该公司聘请的电工刘杰辉所持有的特种作业操作证（电工作业）已经于2017年9月15日过期</w:t>
            </w:r>
          </w:p>
        </w:tc>
        <w:tc>
          <w:tcPr>
            <w:tcW w:w="2503" w:type="dxa"/>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bCs/>
                <w:sz w:val="24"/>
                <w:szCs w:val="24"/>
              </w:rPr>
              <w:t>当事人行为违反了《中华人民共和国安全生产法》第三十条第一款的规定，依据《中华人民共和国安全生产法》第九十七条第七项的规定，决定给予罚款人民币5000元（人民币伍仟元整）的行政处罚</w:t>
            </w:r>
          </w:p>
        </w:tc>
        <w:tc>
          <w:tcPr>
            <w:tcW w:w="1697" w:type="dxa"/>
          </w:tcPr>
          <w:p>
            <w:pP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惠安县应急管理局</w:t>
            </w:r>
          </w:p>
        </w:tc>
        <w:tc>
          <w:tcPr>
            <w:tcW w:w="1114" w:type="dxa"/>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2022年5月10日</w:t>
            </w:r>
          </w:p>
        </w:tc>
      </w:tr>
    </w:tbl>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惠安县应急管理局安全生产行政处罚信息公开表（2022.</w:t>
      </w:r>
      <w:r>
        <w:rPr>
          <w:rFonts w:hint="eastAsia" w:ascii="黑体" w:hAnsi="黑体" w:eastAsia="黑体" w:cs="黑体"/>
          <w:b/>
          <w:bCs/>
          <w:sz w:val="32"/>
          <w:szCs w:val="32"/>
          <w:lang w:val="en-US" w:eastAsia="zh-CN"/>
        </w:rPr>
        <w:t>05.10</w:t>
      </w:r>
      <w:r>
        <w:rPr>
          <w:rFonts w:hint="eastAsia" w:ascii="黑体" w:hAnsi="黑体" w:eastAsia="黑体" w:cs="黑体"/>
          <w:b/>
          <w:bCs/>
          <w:sz w:val="32"/>
          <w:szCs w:val="32"/>
          <w:lang w:eastAsia="zh-CN"/>
        </w:rPr>
        <w:t>）</w:t>
      </w:r>
    </w:p>
    <w:p>
      <w:pPr>
        <w:rPr>
          <w:rFonts w:hint="eastAsia" w:ascii="黑体" w:hAnsi="黑体" w:eastAsia="黑体" w:cs="黑体"/>
          <w:sz w:val="28"/>
          <w:szCs w:val="28"/>
          <w:lang w:eastAsia="zh-CN"/>
        </w:rPr>
      </w:pPr>
    </w:p>
    <w:p>
      <w:pPr>
        <w:rPr>
          <w:rFonts w:hint="eastAsia" w:ascii="黑体" w:hAnsi="黑体" w:eastAsia="黑体" w:cs="黑体"/>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黑体" w:hAnsi="黑体" w:eastAsia="宋体" w:cs="黑体"/>
          <w:sz w:val="28"/>
          <w:szCs w:val="28"/>
          <w:lang w:eastAsia="zh-CN"/>
        </w:rPr>
      </w:pPr>
      <w:r>
        <w:rPr>
          <w:rFonts w:hint="eastAsia" w:ascii="黑体" w:hAnsi="黑体" w:eastAsia="黑体" w:cs="黑体"/>
          <w:sz w:val="28"/>
          <w:szCs w:val="28"/>
          <w:lang w:eastAsia="zh-CN"/>
        </w:rPr>
        <w:t>附件：惠安县应急管理局行政处罚决定书（</w:t>
      </w:r>
      <w:r>
        <w:rPr>
          <w:rFonts w:hint="eastAsia" w:ascii="仿宋_GB2312" w:hAnsi="仿宋_GB2312" w:eastAsia="仿宋_GB2312" w:cs="仿宋_GB2312"/>
          <w:bCs/>
          <w:sz w:val="24"/>
          <w:szCs w:val="24"/>
        </w:rPr>
        <w:t>惠安县崇武镇建磊石材有限公司特种作业人员未取得相应资格上岗作业案</w:t>
      </w:r>
      <w:bookmarkStart w:id="0" w:name="_GoBack"/>
      <w:bookmarkEnd w:id="0"/>
      <w:r>
        <w:rPr>
          <w:rFonts w:hint="eastAsia" w:ascii="宋体" w:hAnsi="宋体" w:eastAsia="宋体" w:cs="宋体"/>
          <w:bCs/>
          <w:sz w:val="24"/>
          <w:szCs w:val="24"/>
          <w:lang w:eastAsia="zh-CN"/>
        </w:rPr>
        <w:t>）</w:t>
      </w:r>
    </w:p>
    <w:p>
      <w:pPr>
        <w:widowControl w:val="0"/>
        <w:wordWrap/>
        <w:adjustRightInd/>
        <w:snapToGrid/>
        <w:spacing w:line="580" w:lineRule="exact"/>
        <w:ind w:left="0" w:leftChars="0" w:right="0"/>
        <w:textAlignment w:val="auto"/>
        <w:outlineLvl w:val="9"/>
      </w:pPr>
    </w:p>
    <w:p>
      <w:pPr>
        <w:widowControl w:val="0"/>
        <w:wordWrap/>
        <w:adjustRightInd/>
        <w:snapToGrid/>
        <w:spacing w:line="580" w:lineRule="exact"/>
        <w:ind w:left="0" w:leftChars="0" w:right="0"/>
        <w:textAlignment w:val="auto"/>
        <w:outlineLvl w:val="9"/>
      </w:pPr>
    </w:p>
    <w:sectPr>
      <w:pgSz w:w="16838" w:h="11906" w:orient="landscape"/>
      <w:pgMar w:top="1531" w:right="1701" w:bottom="153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WI3YWY0M2FiN2Q1ODI1YzRiMWNjOGUzYTM0OTUzNDEifQ=="/>
  </w:docVars>
  <w:rsids>
    <w:rsidRoot w:val="00517387"/>
    <w:rsid w:val="000418D5"/>
    <w:rsid w:val="00314204"/>
    <w:rsid w:val="00353971"/>
    <w:rsid w:val="00354EDE"/>
    <w:rsid w:val="003637AC"/>
    <w:rsid w:val="003A55B8"/>
    <w:rsid w:val="00517387"/>
    <w:rsid w:val="005B166D"/>
    <w:rsid w:val="005D5B62"/>
    <w:rsid w:val="007470DF"/>
    <w:rsid w:val="00783E75"/>
    <w:rsid w:val="009229CE"/>
    <w:rsid w:val="00B51E5B"/>
    <w:rsid w:val="00B5218A"/>
    <w:rsid w:val="00D74EDA"/>
    <w:rsid w:val="00F857F2"/>
    <w:rsid w:val="07C81BD2"/>
    <w:rsid w:val="1AEF34FA"/>
    <w:rsid w:val="3F0C538C"/>
    <w:rsid w:val="76123DD1"/>
    <w:rsid w:val="794B47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382</Words>
  <Characters>401</Characters>
  <Lines>3</Lines>
  <Paragraphs>1</Paragraphs>
  <TotalTime>0</TotalTime>
  <ScaleCrop>false</ScaleCrop>
  <LinksUpToDate>false</LinksUpToDate>
  <CharactersWithSpaces>401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Administrator</dc:creator>
  <cp:lastModifiedBy>雒河</cp:lastModifiedBy>
  <cp:lastPrinted>2022-05-10T03:28:00Z</cp:lastPrinted>
  <dcterms:modified xsi:type="dcterms:W3CDTF">2022-08-15T02:10:05Z</dcterms:modified>
  <dc:title>惠安县应急管理局行政处罚公示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2BE7F5D995AE49AD80ECE3D03028EE0C</vt:lpwstr>
  </property>
</Properties>
</file>