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before="100" w:beforeAutospacing="1" w:after="100" w:afterAutospacing="1" w:line="480" w:lineRule="exact"/>
        <w:jc w:val="center"/>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topLinePunct/>
        <w:spacing w:before="100" w:beforeAutospacing="1" w:after="100" w:afterAutospacing="1" w:line="480" w:lineRule="exact"/>
        <w:ind w:firstLine="2400" w:firstLineChars="750"/>
        <w:rPr>
          <w:rFonts w:ascii="仿宋_GB2312" w:hAnsi="宋体" w:eastAsia="仿宋_GB2312" w:cs="宋体"/>
          <w:sz w:val="32"/>
          <w:szCs w:val="32"/>
        </w:rPr>
      </w:pPr>
      <w:r>
        <w:rPr>
          <w:rFonts w:hint="eastAsia" w:ascii="仿宋_GB2312" w:hAnsi="宋体" w:eastAsia="仿宋_GB2312" w:cs="宋体"/>
          <w:sz w:val="32"/>
          <w:szCs w:val="32"/>
        </w:rPr>
        <w:t>（惠应急罚〔2022〕23号）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一、执法对象基本信息</w:t>
      </w:r>
    </w:p>
    <w:p>
      <w:pPr>
        <w:widowControl/>
        <w:topLinePunct/>
        <w:spacing w:before="100" w:beforeAutospacing="1" w:after="100" w:afterAutospacing="1" w:line="480" w:lineRule="exact"/>
        <w:ind w:firstLine="640" w:firstLineChars="200"/>
        <w:jc w:val="left"/>
        <w:rPr>
          <w:rFonts w:ascii="仿宋_GB2312" w:hAnsi="仿宋" w:eastAsia="仿宋_GB2312"/>
          <w:sz w:val="32"/>
          <w:szCs w:val="32"/>
        </w:rPr>
      </w:pPr>
      <w:r>
        <w:rPr>
          <w:rFonts w:hint="eastAsia" w:ascii="仿宋_GB2312" w:hAnsi="宋体" w:eastAsia="仿宋_GB2312" w:cs="宋体"/>
          <w:sz w:val="32"/>
          <w:szCs w:val="32"/>
        </w:rPr>
        <w:t>执法对象：</w:t>
      </w:r>
      <w:r>
        <w:rPr>
          <w:rFonts w:hint="eastAsia" w:ascii="仿宋_GB2312" w:hAnsi="楷体" w:eastAsia="仿宋_GB2312"/>
          <w:sz w:val="32"/>
          <w:szCs w:val="32"/>
        </w:rPr>
        <w:t>福建泉州群力工艺品有限公司</w:t>
      </w:r>
    </w:p>
    <w:p>
      <w:pPr>
        <w:widowControl/>
        <w:topLinePunct/>
        <w:spacing w:before="100" w:beforeAutospacing="1" w:after="100" w:afterAutospacing="1" w:line="480" w:lineRule="exact"/>
        <w:ind w:firstLine="640" w:firstLineChars="200"/>
        <w:jc w:val="left"/>
        <w:rPr>
          <w:rFonts w:ascii="仿宋_GB2312" w:hAnsi="楷体" w:eastAsia="仿宋_GB2312"/>
          <w:sz w:val="32"/>
          <w:szCs w:val="32"/>
        </w:rPr>
      </w:pPr>
      <w:r>
        <w:rPr>
          <w:rFonts w:hint="eastAsia" w:ascii="仿宋_GB2312" w:hAnsi="宋体" w:eastAsia="仿宋_GB2312" w:cs="宋体"/>
          <w:sz w:val="32"/>
          <w:szCs w:val="32"/>
        </w:rPr>
        <w:t>社会统一信用代码：</w:t>
      </w:r>
      <w:r>
        <w:rPr>
          <w:rFonts w:ascii="仿宋_GB2312" w:hAnsi="楷体" w:eastAsia="仿宋_GB2312" w:cs="Times New Roman"/>
          <w:sz w:val="32"/>
          <w:szCs w:val="32"/>
        </w:rPr>
        <w:t>913505213153373372</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法人代表：</w:t>
      </w:r>
      <w:r>
        <w:rPr>
          <w:rFonts w:hint="eastAsia" w:ascii="仿宋_GB2312" w:hAnsi="仿宋" w:eastAsia="仿宋_GB2312" w:cs="仿宋"/>
          <w:sz w:val="32"/>
          <w:szCs w:val="32"/>
        </w:rPr>
        <w:t>张国宏</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二、执法内容</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案由：</w:t>
      </w:r>
      <w:r>
        <w:rPr>
          <w:rFonts w:hint="eastAsia" w:ascii="仿宋_GB2312" w:hAnsi="Arial" w:eastAsia="仿宋_GB2312" w:cs="Arial"/>
          <w:color w:val="000000"/>
          <w:sz w:val="32"/>
          <w:szCs w:val="32"/>
        </w:rPr>
        <w:t>安全生产隐患管理类违法</w:t>
      </w:r>
      <w:r>
        <w:rPr>
          <w:rFonts w:hint="eastAsia" w:ascii="仿宋_GB2312" w:hAnsi="仿宋" w:eastAsia="仿宋_GB2312" w:cs="仿宋"/>
          <w:sz w:val="32"/>
          <w:szCs w:val="32"/>
        </w:rPr>
        <w:t xml:space="preserve"> </w:t>
      </w:r>
      <w:r>
        <w:rPr>
          <w:rFonts w:hint="eastAsia" w:ascii="仿宋_GB2312" w:hAnsi="Arial" w:eastAsia="仿宋_GB2312" w:cs="Arial"/>
          <w:color w:val="333333"/>
          <w:sz w:val="32"/>
          <w:szCs w:val="32"/>
        </w:rPr>
        <w:t xml:space="preserve"> </w:t>
      </w:r>
      <w:r>
        <w:rPr>
          <w:rFonts w:hint="eastAsia" w:ascii="仿宋_GB2312" w:hAnsi="仿宋" w:eastAsia="仿宋_GB2312" w:cs="仿宋"/>
          <w:sz w:val="32"/>
          <w:szCs w:val="32"/>
        </w:rPr>
        <w:t xml:space="preserve"> </w:t>
      </w:r>
      <w:r>
        <w:rPr>
          <w:rFonts w:hint="eastAsia" w:ascii="仿宋_GB2312" w:hAnsi="Arial" w:eastAsia="仿宋_GB2312" w:cs="Arial"/>
          <w:color w:val="333333"/>
          <w:sz w:val="32"/>
          <w:szCs w:val="32"/>
        </w:rPr>
        <w:t xml:space="preserve"> </w:t>
      </w:r>
    </w:p>
    <w:p>
      <w:pPr>
        <w:widowControl/>
        <w:topLinePunct/>
        <w:spacing w:before="100" w:beforeAutospacing="1" w:after="100" w:afterAutospacing="1" w:line="480" w:lineRule="exact"/>
        <w:ind w:firstLine="640" w:firstLineChars="200"/>
        <w:jc w:val="left"/>
        <w:rPr>
          <w:rFonts w:ascii="仿宋_GB2312" w:hAnsi="仿宋" w:eastAsia="仿宋_GB2312" w:cs="仿宋"/>
          <w:sz w:val="32"/>
          <w:szCs w:val="32"/>
        </w:rPr>
      </w:pPr>
      <w:r>
        <w:rPr>
          <w:rFonts w:hint="eastAsia" w:ascii="仿宋_GB2312" w:hAnsi="宋体" w:eastAsia="仿宋_GB2312" w:cs="宋体"/>
          <w:sz w:val="32"/>
          <w:szCs w:val="32"/>
        </w:rPr>
        <w:t>案件名称：</w:t>
      </w:r>
      <w:r>
        <w:rPr>
          <w:rFonts w:hint="eastAsia" w:ascii="仿宋_GB2312" w:hAnsi="仿宋" w:eastAsia="仿宋_GB2312" w:cs="仿宋"/>
          <w:sz w:val="32"/>
          <w:szCs w:val="32"/>
        </w:rPr>
        <w:t>福建</w:t>
      </w:r>
      <w:r>
        <w:rPr>
          <w:rFonts w:ascii="仿宋_GB2312" w:hAnsi="仿宋" w:eastAsia="仿宋_GB2312" w:cs="仿宋"/>
          <w:sz w:val="32"/>
          <w:szCs w:val="32"/>
        </w:rPr>
        <w:t>泉州群</w:t>
      </w:r>
      <w:r>
        <w:rPr>
          <w:rFonts w:hint="eastAsia" w:ascii="仿宋_GB2312" w:hAnsi="仿宋" w:eastAsia="仿宋_GB2312" w:cs="仿宋"/>
          <w:sz w:val="32"/>
          <w:szCs w:val="32"/>
        </w:rPr>
        <w:t>力</w:t>
      </w:r>
      <w:r>
        <w:rPr>
          <w:rFonts w:ascii="仿宋_GB2312" w:hAnsi="仿宋" w:eastAsia="仿宋_GB2312" w:cs="仿宋"/>
          <w:sz w:val="32"/>
          <w:szCs w:val="32"/>
        </w:rPr>
        <w:t>工艺品有限公司</w:t>
      </w:r>
      <w:r>
        <w:rPr>
          <w:rFonts w:hint="eastAsia" w:ascii="仿宋_GB2312" w:hAnsi="Calibri" w:eastAsia="仿宋_GB2312" w:cs="Times New Roman"/>
          <w:sz w:val="32"/>
          <w:szCs w:val="32"/>
        </w:rPr>
        <w:t>未如实记录安全隐患治理情况案</w:t>
      </w:r>
    </w:p>
    <w:p>
      <w:pPr>
        <w:widowControl/>
        <w:topLinePunct/>
        <w:spacing w:before="100" w:beforeAutospacing="1" w:after="100" w:afterAutospacing="1" w:line="4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案件基本情况：2022年6月30日，惠安县应急管理局在对福建泉州群力工艺品有限公司进行安全生产标准化创建提升专项行动执法检查时，发现当事人存在以下违法行为：  （1）未如实记录安全隐患治理情况；（2）2022年未开展安全生产事故救援应急演练;（3）安全出口楼梯处有可燃物堵塞。  </w:t>
      </w:r>
    </w:p>
    <w:p>
      <w:pPr>
        <w:widowControl/>
        <w:topLinePunct/>
        <w:spacing w:before="100" w:beforeAutospacing="1" w:after="100" w:afterAutospacing="1" w:line="480" w:lineRule="exact"/>
        <w:ind w:firstLine="480" w:firstLineChars="200"/>
        <w:jc w:val="left"/>
        <w:rPr>
          <w:rFonts w:ascii="仿宋_GB2312" w:hAnsi="宋体" w:eastAsia="仿宋_GB2312" w:cs="宋体"/>
          <w:kern w:val="0"/>
          <w:sz w:val="32"/>
          <w:szCs w:val="32"/>
        </w:rPr>
      </w:pPr>
      <w:r>
        <w:rPr>
          <w:rFonts w:hint="eastAsia" w:ascii="仿宋_GB2312" w:hAnsi="Calibri" w:eastAsia="仿宋_GB2312" w:cs="Times New Roman"/>
          <w:sz w:val="24"/>
          <w:szCs w:val="24"/>
        </w:rPr>
        <w:t xml:space="preserve"> </w:t>
      </w:r>
      <w:r>
        <w:rPr>
          <w:rFonts w:hint="eastAsia" w:ascii="仿宋_GB2312" w:hAnsi="宋体" w:eastAsia="仿宋_GB2312" w:cs="宋体"/>
          <w:sz w:val="32"/>
          <w:szCs w:val="32"/>
        </w:rPr>
        <w:t>违法行为类型：行政违法行为</w:t>
      </w:r>
    </w:p>
    <w:p>
      <w:pPr>
        <w:widowControl/>
        <w:topLinePunct/>
        <w:spacing w:before="100" w:beforeAutospacing="1" w:after="100" w:afterAutospacing="1"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sz w:val="32"/>
          <w:szCs w:val="32"/>
        </w:rPr>
        <w:t>处罚种类名称：罚款</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三、执法决定</w:t>
      </w:r>
    </w:p>
    <w:p>
      <w:pPr>
        <w:widowControl/>
        <w:topLinePunct/>
        <w:spacing w:before="100" w:beforeAutospacing="1" w:after="100" w:afterAutospacing="1" w:line="480" w:lineRule="exact"/>
        <w:ind w:firstLine="640" w:firstLineChars="200"/>
        <w:jc w:val="left"/>
        <w:rPr>
          <w:rFonts w:hint="eastAsia" w:ascii="仿宋_GB2312" w:hAnsi="楷体" w:eastAsia="仿宋_GB2312" w:cs="Times New Roman"/>
          <w:color w:val="000000" w:themeColor="text1"/>
          <w:sz w:val="32"/>
          <w:szCs w:val="32"/>
        </w:rPr>
      </w:pPr>
      <w:r>
        <w:rPr>
          <w:rFonts w:hint="eastAsia" w:ascii="仿宋_GB2312" w:hAnsi="楷体" w:eastAsia="仿宋_GB2312" w:cs="宋体"/>
          <w:color w:val="000000" w:themeColor="text1"/>
          <w:sz w:val="32"/>
          <w:szCs w:val="32"/>
        </w:rPr>
        <w:t>处罚结果：根据</w:t>
      </w:r>
      <w:r>
        <w:rPr>
          <w:rFonts w:hint="eastAsia" w:ascii="仿宋_GB2312" w:eastAsia="仿宋_GB2312"/>
          <w:b w:val="0"/>
          <w:bCs/>
          <w:color w:val="000000"/>
          <w:sz w:val="32"/>
          <w:szCs w:val="32"/>
        </w:rPr>
        <w:t>《</w:t>
      </w:r>
      <w:r>
        <w:rPr>
          <w:rFonts w:hint="eastAsia" w:ascii="仿宋_GB2312" w:eastAsia="仿宋_GB2312"/>
          <w:color w:val="000000"/>
          <w:sz w:val="32"/>
          <w:szCs w:val="32"/>
        </w:rPr>
        <w:t>中华人民共和国安全生产法》第九十七条第五、六项、第一百零五条第二项的规定,</w:t>
      </w:r>
      <w:r>
        <w:rPr>
          <w:rFonts w:hint="eastAsia" w:ascii="仿宋_GB2312" w:hAnsi="楷体" w:eastAsia="仿宋_GB2312" w:cs="仿宋"/>
          <w:color w:val="000000" w:themeColor="text1"/>
          <w:sz w:val="32"/>
          <w:szCs w:val="32"/>
        </w:rPr>
        <w:t>参照</w:t>
      </w:r>
      <w:r>
        <w:rPr>
          <w:rFonts w:hint="eastAsia" w:ascii="仿宋_GB2312" w:hAnsi="楷体" w:eastAsia="仿宋_GB2312"/>
          <w:color w:val="000000" w:themeColor="text1"/>
          <w:sz w:val="32"/>
          <w:szCs w:val="32"/>
        </w:rPr>
        <w:t>《福建省安全生产行政处罚裁量基准》（2022年版）相关规定裁量基准。决定给予责令限期改正，处警告并处罚款人民币贰万贰仟元整（22000）的行政处罚</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处罚决定书文号：惠应急罚〔2022〕23号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处罚决定书日期：2021年8月8日</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四、执法机关</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惠安县应急管理局</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五、公示时间</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2022年8月23日</w:t>
      </w: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惠安县应急管理局安全生产行政处罚信息公开表（2022.</w:t>
      </w:r>
      <w:r>
        <w:rPr>
          <w:rFonts w:hint="eastAsia" w:ascii="黑体" w:hAnsi="黑体" w:eastAsia="黑体" w:cs="黑体"/>
          <w:b/>
          <w:bCs/>
          <w:sz w:val="32"/>
          <w:szCs w:val="32"/>
          <w:lang w:val="en-US" w:eastAsia="zh-CN"/>
        </w:rPr>
        <w:t>08.08</w:t>
      </w:r>
      <w:r>
        <w:rPr>
          <w:rFonts w:hint="eastAsia" w:ascii="黑体" w:hAnsi="黑体" w:eastAsia="黑体" w:cs="黑体"/>
          <w:b/>
          <w:bCs/>
          <w:sz w:val="32"/>
          <w:szCs w:val="32"/>
          <w:lang w:eastAsia="zh-CN"/>
        </w:rPr>
        <w:t>）</w:t>
      </w:r>
    </w:p>
    <w:tbl>
      <w:tblPr>
        <w:tblStyle w:val="6"/>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205"/>
        <w:gridCol w:w="1114"/>
        <w:gridCol w:w="2983"/>
        <w:gridCol w:w="2503"/>
        <w:gridCol w:w="169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771" w:type="dxa"/>
          </w:tcPr>
          <w:p>
            <w:pPr>
              <w:tabs>
                <w:tab w:val="center" w:pos="894"/>
              </w:tabs>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05"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14"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298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503"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97"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1114" w:type="dxa"/>
          </w:tcPr>
          <w:p>
            <w:pPr>
              <w:jc w:val="center"/>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771"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福建泉州群力工艺品有限公司未如实记录安全隐患治理情况案</w:t>
            </w:r>
          </w:p>
        </w:tc>
        <w:tc>
          <w:tcPr>
            <w:tcW w:w="2205"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福建泉州群力工艺品有限公司</w:t>
            </w:r>
          </w:p>
        </w:tc>
        <w:tc>
          <w:tcPr>
            <w:tcW w:w="1114"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张国宏</w:t>
            </w:r>
          </w:p>
        </w:tc>
        <w:tc>
          <w:tcPr>
            <w:tcW w:w="298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2022年6月30日，惠安县应急管理局在对福建泉州群力工艺品有限公司进行安全生产标准化创建提升专项行动执法检查时，发现当事人存在以下违法行为：  （1）未如实记录安全隐患治理情况；（2）2022年未开展安全生产事故救援应急演练;（3）安全出口楼梯处有可燃物堵塞。</w:t>
            </w:r>
          </w:p>
        </w:tc>
        <w:tc>
          <w:tcPr>
            <w:tcW w:w="2503" w:type="dxa"/>
          </w:tcPr>
          <w:p>
            <w:pPr>
              <w:rPr>
                <w:rFonts w:hint="eastAsia" w:ascii="宋体" w:hAnsi="宋体" w:eastAsia="宋体" w:cs="宋体"/>
                <w:sz w:val="24"/>
                <w:szCs w:val="24"/>
                <w:vertAlign w:val="baseline"/>
              </w:rPr>
            </w:pPr>
            <w:r>
              <w:rPr>
                <w:rFonts w:hint="eastAsia" w:ascii="宋体" w:hAnsi="宋体" w:eastAsia="宋体" w:cs="宋体"/>
                <w:sz w:val="24"/>
                <w:szCs w:val="24"/>
                <w:vertAlign w:val="baseline"/>
              </w:rPr>
              <w:t>根据《中华人民共和国安全生产法》第九十七条第五、六项、第一百零五条第二项的规定,参照《福建省安全生产行政处罚裁量基准》（2022年版）相关规定裁量基准。决定给予责令限期改正，处</w:t>
            </w:r>
            <w:r>
              <w:rPr>
                <w:rFonts w:hint="eastAsia" w:ascii="宋体" w:hAnsi="宋体" w:eastAsia="宋体" w:cs="宋体"/>
                <w:sz w:val="24"/>
                <w:szCs w:val="24"/>
                <w:vertAlign w:val="baseline"/>
                <w:lang w:eastAsia="zh-CN"/>
              </w:rPr>
              <w:t>行政处罚：</w:t>
            </w:r>
            <w:r>
              <w:rPr>
                <w:rFonts w:hint="eastAsia" w:ascii="宋体" w:hAnsi="宋体" w:eastAsia="宋体" w:cs="宋体"/>
                <w:sz w:val="24"/>
                <w:szCs w:val="24"/>
                <w:vertAlign w:val="baseline"/>
                <w:lang w:val="en-US" w:eastAsia="zh-CN"/>
              </w:rPr>
              <w:t>1、</w:t>
            </w:r>
            <w:r>
              <w:rPr>
                <w:rFonts w:hint="eastAsia" w:ascii="宋体" w:hAnsi="宋体" w:eastAsia="宋体" w:cs="宋体"/>
                <w:sz w:val="24"/>
                <w:szCs w:val="24"/>
                <w:vertAlign w:val="baseline"/>
              </w:rPr>
              <w:t>警告</w:t>
            </w:r>
            <w:r>
              <w:rPr>
                <w:rFonts w:hint="eastAsia" w:ascii="宋体" w:hAnsi="宋体" w:eastAsia="宋体" w:cs="宋体"/>
                <w:sz w:val="24"/>
                <w:szCs w:val="24"/>
                <w:vertAlign w:val="baseline"/>
                <w:lang w:eastAsia="zh-CN"/>
              </w:rPr>
              <w:t>；</w:t>
            </w:r>
            <w:r>
              <w:rPr>
                <w:rFonts w:hint="eastAsia" w:ascii="宋体" w:hAnsi="宋体" w:eastAsia="宋体" w:cs="宋体"/>
                <w:sz w:val="24"/>
                <w:szCs w:val="24"/>
                <w:vertAlign w:val="baseline"/>
                <w:lang w:val="en-US" w:eastAsia="zh-CN"/>
              </w:rPr>
              <w:t>2、</w:t>
            </w:r>
            <w:r>
              <w:rPr>
                <w:rFonts w:hint="eastAsia" w:ascii="宋体" w:hAnsi="宋体" w:eastAsia="宋体" w:cs="宋体"/>
                <w:sz w:val="24"/>
                <w:szCs w:val="24"/>
                <w:vertAlign w:val="baseline"/>
              </w:rPr>
              <w:t>罚款</w:t>
            </w:r>
          </w:p>
        </w:tc>
        <w:tc>
          <w:tcPr>
            <w:tcW w:w="1697"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惠安县应急管理局</w:t>
            </w:r>
          </w:p>
        </w:tc>
        <w:tc>
          <w:tcPr>
            <w:tcW w:w="1114" w:type="dxa"/>
          </w:tcPr>
          <w:p>
            <w:pP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rPr>
              <w:t>2022年</w:t>
            </w:r>
            <w:r>
              <w:rPr>
                <w:rFonts w:hint="eastAsia" w:ascii="宋体" w:hAnsi="宋体" w:eastAsia="宋体" w:cs="宋体"/>
                <w:sz w:val="24"/>
                <w:szCs w:val="24"/>
                <w:vertAlign w:val="baseline"/>
                <w:lang w:val="en-US" w:eastAsia="zh-CN"/>
              </w:rPr>
              <w:t>8</w:t>
            </w:r>
            <w:r>
              <w:rPr>
                <w:rFonts w:hint="eastAsia" w:ascii="宋体" w:hAnsi="宋体" w:eastAsia="宋体" w:cs="宋体"/>
                <w:sz w:val="24"/>
                <w:szCs w:val="24"/>
                <w:vertAlign w:val="baseline"/>
              </w:rPr>
              <w:t>月</w:t>
            </w:r>
            <w:r>
              <w:rPr>
                <w:rFonts w:hint="eastAsia" w:ascii="宋体" w:hAnsi="宋体" w:eastAsia="宋体" w:cs="宋体"/>
                <w:sz w:val="24"/>
                <w:szCs w:val="24"/>
                <w:vertAlign w:val="baseline"/>
                <w:lang w:val="en-US" w:eastAsia="zh-CN"/>
              </w:rPr>
              <w:t>8</w:t>
            </w:r>
            <w:bookmarkStart w:id="0" w:name="_GoBack"/>
            <w:bookmarkEnd w:id="0"/>
            <w:r>
              <w:rPr>
                <w:rFonts w:hint="eastAsia" w:ascii="宋体" w:hAnsi="宋体" w:eastAsia="宋体" w:cs="宋体"/>
                <w:sz w:val="24"/>
                <w:szCs w:val="24"/>
                <w:vertAlign w:val="baseline"/>
              </w:rPr>
              <w:t>日</w:t>
            </w:r>
          </w:p>
        </w:tc>
      </w:tr>
    </w:tbl>
    <w:p/>
    <w:p/>
    <w:p/>
    <w:p/>
    <w:p/>
    <w:p/>
    <w:p/>
    <w:p/>
    <w:p/>
    <w:p/>
    <w:p/>
    <w:p/>
    <w:p/>
    <w:p/>
    <w:p/>
    <w:p/>
    <w:p/>
    <w:p>
      <w:pPr>
        <w:rPr>
          <w:rFonts w:hint="eastAsia" w:ascii="黑体" w:hAnsi="黑体" w:eastAsia="黑体" w:cs="黑体"/>
          <w:sz w:val="28"/>
          <w:szCs w:val="28"/>
          <w:lang w:eastAsia="zh-CN"/>
        </w:rPr>
      </w:pPr>
    </w:p>
    <w:p>
      <w:pPr>
        <w:rPr>
          <w:rFonts w:hint="eastAsia" w:ascii="黑体" w:hAnsi="黑体" w:eastAsia="宋体" w:cs="黑体"/>
          <w:sz w:val="28"/>
          <w:szCs w:val="28"/>
          <w:lang w:eastAsia="zh-CN"/>
        </w:rPr>
      </w:pPr>
      <w:r>
        <w:rPr>
          <w:rFonts w:hint="eastAsia" w:ascii="黑体" w:hAnsi="黑体" w:eastAsia="黑体" w:cs="黑体"/>
          <w:sz w:val="28"/>
          <w:szCs w:val="28"/>
          <w:lang w:eastAsia="zh-CN"/>
        </w:rPr>
        <w:t>附件：惠安县应急管理局行政处罚决定书（</w:t>
      </w:r>
      <w:r>
        <w:rPr>
          <w:rFonts w:hint="eastAsia" w:ascii="宋体" w:hAnsi="宋体" w:eastAsia="宋体" w:cs="宋体"/>
          <w:sz w:val="24"/>
          <w:szCs w:val="24"/>
          <w:vertAlign w:val="baseline"/>
        </w:rPr>
        <w:t>福建泉州群力工艺品有限公司未如实记录安全隐患治理情况案</w:t>
      </w:r>
      <w:r>
        <w:rPr>
          <w:rFonts w:hint="eastAsia" w:ascii="宋体" w:hAnsi="宋体" w:eastAsia="宋体" w:cs="宋体"/>
          <w:bCs/>
          <w:sz w:val="24"/>
          <w:szCs w:val="24"/>
          <w:lang w:eastAsia="zh-CN"/>
        </w:rPr>
        <w:t>）</w:t>
      </w:r>
    </w:p>
    <w:p>
      <w: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3YWY0M2FiN2Q1ODI1YzRiMWNjOGUzYTM0OTUzNDEifQ=="/>
  </w:docVars>
  <w:rsids>
    <w:rsidRoot w:val="002B0D7E"/>
    <w:rsid w:val="000779D8"/>
    <w:rsid w:val="0016076C"/>
    <w:rsid w:val="00176B93"/>
    <w:rsid w:val="0018480B"/>
    <w:rsid w:val="00243E1F"/>
    <w:rsid w:val="002B0D7E"/>
    <w:rsid w:val="00334190"/>
    <w:rsid w:val="0034178D"/>
    <w:rsid w:val="003843FB"/>
    <w:rsid w:val="004B0DB2"/>
    <w:rsid w:val="00552099"/>
    <w:rsid w:val="00565098"/>
    <w:rsid w:val="00710FA4"/>
    <w:rsid w:val="0071669D"/>
    <w:rsid w:val="00792156"/>
    <w:rsid w:val="00802958"/>
    <w:rsid w:val="008A0194"/>
    <w:rsid w:val="008F6918"/>
    <w:rsid w:val="009616F8"/>
    <w:rsid w:val="00985E3C"/>
    <w:rsid w:val="00995090"/>
    <w:rsid w:val="00A635D1"/>
    <w:rsid w:val="00AE2FED"/>
    <w:rsid w:val="00B067DC"/>
    <w:rsid w:val="00B6273E"/>
    <w:rsid w:val="00D96DC6"/>
    <w:rsid w:val="00DE1C36"/>
    <w:rsid w:val="00E37D22"/>
    <w:rsid w:val="02E828A9"/>
    <w:rsid w:val="216C3DE1"/>
    <w:rsid w:val="24653902"/>
    <w:rsid w:val="277822AC"/>
    <w:rsid w:val="325D030E"/>
    <w:rsid w:val="3E0B6E71"/>
    <w:rsid w:val="40152228"/>
    <w:rsid w:val="6F8D5088"/>
    <w:rsid w:val="7530098F"/>
    <w:rsid w:val="7DDD2D09"/>
    <w:rsid w:val="7F0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uiPriority w:val="99"/>
    <w:rPr>
      <w:sz w:val="18"/>
      <w:szCs w:val="18"/>
    </w:rPr>
  </w:style>
  <w:style w:type="character" w:customStyle="1" w:styleId="9">
    <w:name w:val="页脚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870</Words>
  <Characters>939</Characters>
  <Lines>3</Lines>
  <Paragraphs>1</Paragraphs>
  <TotalTime>0</TotalTime>
  <ScaleCrop>false</ScaleCrop>
  <LinksUpToDate>false</LinksUpToDate>
  <CharactersWithSpaces>950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2022-08-23T00:48:00Z</cp:lastPrinted>
  <dcterms:modified xsi:type="dcterms:W3CDTF">2022-08-31T01:08:23Z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B468F11AE23B4844B63F2F0D069EBE76</vt:lpwstr>
  </property>
</Properties>
</file>