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关于2024年预算编制相关情况的说明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惠安县支出预算说明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2024年度惠安县本级一般公共预算支出数为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673641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万元，比2023年度预算数增加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31484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增长4.9%；具体情况如下：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(一)201-一般公共服务支出 47849万元，较2023年预算数减少5735万元，下降10.7%；其中：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1、20101-人大事务1267万元，较2023年预算数增加215万元，增长20.4%；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2、20102-政协事务864万元，较2023年预算数增加56万元，增长6.9%；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3、20103-政府办公厅（室）及相关机构事务18134万元，较2023年预算数增加2378万元，增长15.1%；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4、20104-发展与改革事务1573万元，较2023年预算数增加443万元，增长39.2%；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5、20105-统计信息事务871万元，较2023年预算数增加380万元，增长77.5%；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6、20106-财政事务2023万元，较2023年预算数增加365万元，增长22%；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7、20107-税收事务1800万元，较2023年预算数增加0万元，与上年持平；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8、20108-审计事务478万元，较2023年预算数增加31万元，增长7%；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9、20111-纪检监察事务2371万元，较2023年预算数增加56万元，增长2.4%；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10、20113-商贸事务662万元，较2023年预算数增加42万元，增长6.7%；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11、20123-民族事务142万元，较2023年预算数增加32万元，增长28.7%；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12、20125-港澳台事务104万元，较2023年预算数增加41万元，增长63.4%；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13、20126-档案事务207万元，较2023年预算数增加10万元，增长5.2%；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14、20128-民主党派及工商联事务239万元，较2023年预算数增加26万元，增长12.3%；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15、20129-群众团体事务2906万元，较2023年预算数增加190万元，增长7%；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16、20131-党委办公厅（室）及相关机构事务4302万元，较2023年预算数增加638万元，增长17.4%；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17、20132-组织事务2611万元，较2023年预算数增加759万元，增长41%；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18、20133-宣传事务1780万元，较2023年预算数增加52万元，增长3%；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19、20134-统战事务363万元，较2023年预算数增加17万元，增长4.8%；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20、20135-对外联络事务2万元，较2023年预算数增加0万元，与上年持平；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21、20136-其他共产党事务支出500万元，较2023年预算数减少12万元，下降2.3%；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22、20138-市场监督管理事务4374万元，较2023年预算数减少953万元，下降17.9%；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23、20140-信访事务175万元，较2023年预算数增加0万元，与上年持平；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24、20199-其他一般公共服务支出100万元，较2023年预算数减少10500万元，下降99.1%。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(二)203-国防支出 371万元，较2023年预算数减少25万元，下降6.3%，其中：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1、20306-国防动员371万元，较2023年预算数减少7万元，下降1.8%；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2、20399-其他国防支出0万元，较2023年预算数减少18万元，下降100%。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(三)204-公共安全支出 34209万元，较2023年预算数增加1074万元，增长3.2%，其中：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1、20402-公安31240万元，较2023年预算数增加3754万元，增长13.7%；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2、20403-国家安全100万元，较2023年预算数增加0万元，与上年持平；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3、20406-司法2217万元，较2023年预算数增加321万元，增长16.9%；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4、20499-其他公共安全支出651万元，较2023年预算数减少3000万元，下降82.2%。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(四)205-教育支出165178万元，较2023年预算数增加12519万元，增长8.2%；其中：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1、20501-教育管理事务842万元，较2023年预算数减少89万元，下降9.6%；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2、20502-普通教育136247万元，较2023年预算数增加7379万元，增长5.7%；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3、20503-职业教育6386万元，较2023年预算数增加374万元，增长6.2%；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4、20505-广播电视教育51万元，较2023年预算数增加14万元，增长38.9%；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5、20507-特殊教育1071万元，较2023年预算数减少111万元，下降9.4%；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6、20508-进修及培训1216万元，较2023年预算数减少11万元，下降0.9%；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7、20509-教育费附加安排的支出13207万元，较2023年预算数减少1032万元，下降7.2%；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8、20599-其他教育支出6158万元，较2023年预算数增加5996万元，增长3701.2%；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(五)206-科学技术支出12280万元，较2023年预算数增加357万元，增长3%，其中：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1、20601-科学技术管理事务235万元，较2023年预算数减少21万元，下降8.1%；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2、20604-技术研究与开发200万元，较2023年预算数增加100万元，增长100%；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3、20607-科学技术普及313万元，较2023年预算数减少5万元，下降1.6%；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4、20699-其他科学技术支出11532万元，较2023年预算数增加283万元，增长2.5%。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(六)207-文化旅游体育与传媒支出 7565万元，较2023年预算数增加549万元，增长7.8%；其中：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1、20701-文化和旅游3161万元，较2023年预算数增加146万元，增长4.8%；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2、20702-文物312万元，较2023年预算数增加42万元，增长15.4%；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3、20703-体育303万元，较2023年预算数增加57万元，增长23.1%；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4、20706-新闻出版电影12万元，较2023年预算数增加5万元，增长66.6%；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5、20708-广播电视476万元，较2023年预算数增加0万元，与上年持平；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6、20799-其他文化旅游体育与传媒支出3300万元，较2023年预算数增加300万元，增长10%。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(七)208-社会保障和就业支出141811万元，较2023年预算数增加13683万元，增长10.7%；主要是上级财政部门提前下达省市专项9647万元；其中：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1、20801-人力资源和社会保障管理事务3704万元，较2023年预算数增加556万元，增长17.7%；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2、20802-民政管理事务1339万元，较2023年预算数增加28万元，增长2.2%；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3、20805-行政事业单位离退休52083万元，较2023年预算数增加4447万元，增长9.3%；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4、20807-就业补助250万元，较2023年预算数减少250万元，下降50%；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5、20808-抚恤5571万元，较2023年预算数增加2199万元，增长65.2%；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6、20809-退役安置1974万元，较2023年预算数增加456万元，下降30.1%；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7、20810-社会福利2379万元，较2023年预算数增加333万元，增长16.2%；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8、20811-残疾人事业3428万元，较2023年预算数增加736万元，增长27.3%；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9、20816-红十字事业291万元，较2023年预算数增加57万元，增长24.1%；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10、20819-最低生活保障4727万元，较2023年预算数增加2429万元，增长105.7%；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11、20820-临时救助725万元，较2023年预算数增加329万元，增长83.1%；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12、20821-特困人员救助供养937万元，较2023年预算数增加563万元，增长150.5%；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13、20825-其他生活救助31万元，较2023年预算数减少2万元，下降5.5%；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14、20826-财政对基本养老保险基金的补助62300万元，较2023年预算数增加4560万元，增长7.9%；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15、20828-退役军人管理事务691万元，较2023年预算数增加63万元，增长10%；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16、20899-其他社会保障和就业支出1381万元，较2023年预算数减少2820万元，下降67.1%。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(八)210-卫生健康支出 72935万元，较2023年预算数增加3959万元，增长5.7%；其中：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1、21001-卫生健康管理事务734万元，较2023年预算数增加26万元，增长3.7%；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2、21002-公立医院3651万元，较2023年预算数增加49万元，增长1.3%；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3、21003-基层医疗卫生机构12104万元，较2023年预算数增加241万元，增长2%；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4、21004-公共卫生7134万元，较2023年预算数增加256万元，增长3.7%；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5、21007-计划生育事务9299万元，较2023年预算数增加1319万元，增长16.5%；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6、21011-行政事业单位医疗11155万元，较2023年预算数增加1406万元，增长14.4%；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7、21012-财政对基本医疗保险基金的补助26126万元，较2023年预算数增加266万元，增长1%；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8、21013-医疗救助1013万元，较2023年预算数增加23万元，增长2.3%；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9、21014-优抚对象医疗92万元，较2023年预算数新增92万元；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10、21015-医疗保障管理事务0万元，较2023年预算数减少140万元，下降100%；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11、21016-老龄卫生健康事务40万元，较2023年预算数增加0万元，与上年持平；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12、21099-其他卫生健康支出1588万元，较2023年预算数增加421万元，增长36.1%。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(九)211-节能环保支出22314万元，较2023年预算数增加2081万元，增长10.3%；主要是生态修复及污水整治专项经费增加2000万元；其中：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1、21101-环境保护管理事务171万元，较2023年预算数增加0万元，与上年持平；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2、21102-环境监测与监察150万元，较2023年预算数增加0万元，与上年持平；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3、21103-污染防治12296万元，较2023年预算数增加869万元，增长7.6%；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4、21104-自然生态保护2070万元，较2023年预算数增加2000万元，增长2857.1%；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5、21199-其他节能环保支出7627万元，较2023年预算数减少788万元，下降9.4%。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(十)212-城乡社区支出 27258万元，较2023年预算数增加2602万元，增长10.6%；其中：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1、21201-城乡社区管理事务8781万元，较2023年预算数增加5545万元，增长171.3%；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2、21202-城乡社区规划与管理50万元，较2023年预算数新增50万元；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3、21203-城乡社区公共设施13258万元，较2023年预算数减少3193万元，下降19.4%；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4、21205-城乡社区环境卫生4904万元，较2023年预算数增加200万元，增长4.3%；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5、21299-其他城乡社区支出265万元，较2023年预算数增加0万元，与上年持平。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(十一)213-农林水支出30487万元，较2023年预算数增加2193万元，增长7.8%；其中：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1、21301-农业农村11259万元，较2023年预算数增加4305万元，增长61.9%；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2、21302-林业和草原330万元，较2023年预算数新增330万元；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3、21303-水利3427万元，较2023年预算数减少79万元，下降2.3%；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4、21305-巩固脱贫攻坚成果衔接乡村振兴6474万元，较2023年预算数增加2174万元，增长50.6%；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5、21307-农村综合改革7611万元，较2023年预算数增加743万元，增长10.8%；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6、21308-普惠金融发展支出186万元，较2023年预算数减少10万元，下降5.1%；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7、21399-其他农林水支出1200万元，较2023年预算数减少5270万元，下降81.5%；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(十二)214-交通运输支出 12730万元，较2023年预算数增加2279万元，增长21.8%，主要是交发集团公交公司为民办实事项目增加4000万元，崇武渔港及产业融合示范区PPP项目减少1846万元；其中：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1、21401-公路水路运输12730万元，较2023年预算数增加2279万元，增长21.8%；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(十三)215-资源勘探工业信息等支出4699万元，较2023年预算数减少32748万元，下降87.5%，主要是将产业发展专项27817万元转列其他科目支出；其中：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1、21503-建筑业0万元，较2023年预算数减少5404万元，下降100%；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2、21507-国有资产监管272万元，较2023年预算数增加101万元，增长59%；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3、21508-支持中小企业发展和管理支出4427万元，较2023年预算数减少27435万元，下降86.1%；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4、21599-其他资源勘探工业信息等支出0万元，较2023年预算数减少10万元，下降100%。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四)216-商业服务业等支出25712万元，较2023年预算数增加22314万元，增长656.7%；主要是促进外经贸发展专项经费增加500万元，将产业发展专项20217万元由资源勘探工业信息等支出转列本科目支出，将口岸专项经费1920万元转列本科目支出；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1、21602-商业流通事务827万元，较2023年预算数增加124万元，增长17.7%；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2、21606-涉外发展服务支出3420万元，较2023年预算数增加2420万元，增长242%；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3、21699-其他商业服务业等支出21465万元，较2023年预算数增加19770万元，增长1166.4%。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（十五）217-金融支出200万元，较2023年预算数增加0万元，与上年持平。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(十六)220-自然资源海洋气象等支出 6110万元，较2023年预算数增加202万元，增长3.4%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1、22001-自然资源事务3794万元，较2023年预算数增加286万元，增长8.1%；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2、22005-气象事务316万元，较2023年预算数增加16万元，增长5.4%；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3、22099-其他自然资源海洋气象等支出2000万元，较2023年预算数减少100万元，下降4.8%。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(十七)221-住房保障支出 20267万元，较2023年预算数增加4938万元，增长32.2%，主要是不固定基数公积金项目增加3800万元；其中：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1、22101-保障性安居工程支出112万元，较2023年预算数新增112万元；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2、22102-住房改革支出19156万元，较2023年预算数增加3827万元，增长25%；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3、22103-城乡社区住宅1000万元，较2023年预算数新增1000万元。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(十八)222-粮油物资储备支出 1635万元，较2023年预算数增加85万元，增长5.5%；其中：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1、22201-粮油事务1600万元，较2023年预算数增加100万元，增长6.7%；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2、22205-重要商品储备35万元，较2023年预算数减少15万元，下降29.7%；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(十九)224-灾害防治及应急管理支出4765万元，较2023年预算数增加344万元，增长7.8%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1、22401-应急管理事务1940万元，较2023年预算数增加155万元，增长8.7%；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2、22402-消防救援事务2746万元，较2023年预算数增加226万元，增长9%；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3、22405-地震事务79万元，较2023年预算数增加14万元，增长21.9%；</w:t>
      </w:r>
    </w:p>
    <w:p>
      <w:pPr>
        <w:spacing w:line="560" w:lineRule="exact"/>
        <w:ind w:firstLine="645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4、22406-自然灾害防治0万元，较2023年预算数减少50万元，下降100%。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(二十)227-预备费 7000万元，较2023年预算数增加0万元，与上年持平。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(二十一)229-其他支出 623万元，较2023年预算数新增623万元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1、22999-其他支出623万元，较2023年预算数新增623万元。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(二十二)232-债务付息支出27498万元，较2023年预算数增加136万元，增长0.5%，其中：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1、23203-地方政府一般债务付息支出27498万元，较2023年预算数增加136万元，增长0.5%。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(二十三)233-债务发行费用支出 146万元，较2023年预算数增加53万元，增长57%，其中：</w:t>
      </w:r>
    </w:p>
    <w:p>
      <w:pPr>
        <w:spacing w:line="560" w:lineRule="exact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1、23303-地方政府一般债务发行费用支出146万元，较2023年预算数增加53万元，增长57%。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二、财政转移支付安排情况</w:t>
      </w:r>
    </w:p>
    <w:p>
      <w:pPr>
        <w:pBdr>
          <w:bottom w:val="single" w:color="FFFFFF" w:sz="4" w:space="31"/>
        </w:pBdr>
        <w:tabs>
          <w:tab w:val="left" w:pos="1440"/>
        </w:tabs>
        <w:spacing w:line="560" w:lineRule="exact"/>
        <w:ind w:firstLine="640" w:firstLineChars="200"/>
        <w:rPr>
          <w:rFonts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惠安县所辖乡镇未单独编制政府预算，为此未有对下税收返还和转移支付预算数据。</w:t>
      </w:r>
    </w:p>
    <w:p>
      <w:pPr>
        <w:pBdr>
          <w:bottom w:val="single" w:color="FFFFFF" w:sz="4" w:space="31"/>
        </w:pBdr>
        <w:tabs>
          <w:tab w:val="left" w:pos="1440"/>
        </w:tabs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三、举借政府债务情况</w:t>
      </w:r>
    </w:p>
    <w:p>
      <w:pPr>
        <w:pBdr>
          <w:bottom w:val="single" w:color="FFFFFF" w:sz="4" w:space="31"/>
        </w:pBdr>
        <w:tabs>
          <w:tab w:val="left" w:pos="1440"/>
        </w:tabs>
        <w:overflowPunct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我县按期缴付地方政府债券到期本息及发行费176612万元，其中：到期本金110802万元、利息及发行费65810万元；2023年我县政府债务余额1904839万元（其中：一般债务780620万元、专项债务1124219万元）；经省里核定，2023年省财政厅下达我县新增地方政府债务限额113642万元，其中：一般债务15042万元、专项债务98600万元；2023年我县债务限额共计2082133万元（其中：一般债务864490万元、专项债务1217643万元）；政府债务余额严格控制在省财政厅核定的限额内。</w:t>
      </w:r>
    </w:p>
    <w:p>
      <w:pPr>
        <w:pBdr>
          <w:bottom w:val="single" w:color="FFFFFF" w:sz="4" w:space="31"/>
        </w:pBdr>
        <w:tabs>
          <w:tab w:val="left" w:pos="1440"/>
        </w:tabs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预算绩效开展情况</w:t>
      </w:r>
    </w:p>
    <w:p>
      <w:pPr>
        <w:pBdr>
          <w:bottom w:val="single" w:color="FFFFFF" w:sz="4" w:space="31"/>
        </w:pBdr>
        <w:tabs>
          <w:tab w:val="left" w:pos="1440"/>
        </w:tabs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，县财政对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1854个项目812559万元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绩效自评，其中：对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2个部门开展部门整体支出评价，对12个财政重点支出项目进行了绩效评价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，并重点选取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4个项目开展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事前绩效评估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Bdr>
          <w:bottom w:val="single" w:color="FFFFFF" w:sz="4" w:space="31"/>
        </w:pBdr>
        <w:tabs>
          <w:tab w:val="left" w:pos="1440"/>
        </w:tabs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五、“三公经费”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pBdr>
          <w:bottom w:val="single" w:color="FFFFFF" w:sz="4" w:space="31"/>
        </w:pBdr>
        <w:tabs>
          <w:tab w:val="left" w:pos="144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2024年使用一般公共预算拨款安排的“三公”经费预算数为1649.31万元，比上年预算数减少540.37万元，下降24.68%。其中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：因公出国（境）经费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60万元，与上年持平；公务接待费410万元，同比下降1.91%；公务用车运行经费715万元，同比下降0.65%；公务用车购置经费464.31万元，同比下降53.19%。</w:t>
      </w:r>
    </w:p>
    <w:p>
      <w:pPr>
        <w:pBdr>
          <w:bottom w:val="single" w:color="FFFFFF" w:sz="4" w:space="31"/>
        </w:pBdr>
        <w:tabs>
          <w:tab w:val="left" w:pos="1440"/>
        </w:tabs>
        <w:overflowPunct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DA4CC"/>
    <w:multiLevelType w:val="singleLevel"/>
    <w:tmpl w:val="436DA4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NjU1N2I5NjBmZWVkZDU5NTdkMDY0OGViNmU2N2QifQ=="/>
  </w:docVars>
  <w:rsids>
    <w:rsidRoot w:val="00BF4CA5"/>
    <w:rsid w:val="00020A8C"/>
    <w:rsid w:val="00024181"/>
    <w:rsid w:val="00043131"/>
    <w:rsid w:val="0004587B"/>
    <w:rsid w:val="00060825"/>
    <w:rsid w:val="00060A02"/>
    <w:rsid w:val="000621B1"/>
    <w:rsid w:val="00065137"/>
    <w:rsid w:val="000653D7"/>
    <w:rsid w:val="00066AEC"/>
    <w:rsid w:val="00072559"/>
    <w:rsid w:val="00072725"/>
    <w:rsid w:val="000817D9"/>
    <w:rsid w:val="0009034E"/>
    <w:rsid w:val="000930D3"/>
    <w:rsid w:val="00097005"/>
    <w:rsid w:val="000A0F0E"/>
    <w:rsid w:val="000A50C1"/>
    <w:rsid w:val="000A5CAF"/>
    <w:rsid w:val="000C3AD8"/>
    <w:rsid w:val="000C5A71"/>
    <w:rsid w:val="000D0E7E"/>
    <w:rsid w:val="000D1EC1"/>
    <w:rsid w:val="000E16A1"/>
    <w:rsid w:val="000E6495"/>
    <w:rsid w:val="000E78C4"/>
    <w:rsid w:val="000F5BF4"/>
    <w:rsid w:val="000F758B"/>
    <w:rsid w:val="000F7B11"/>
    <w:rsid w:val="00101A23"/>
    <w:rsid w:val="00113B4E"/>
    <w:rsid w:val="001205F4"/>
    <w:rsid w:val="00123011"/>
    <w:rsid w:val="001267EC"/>
    <w:rsid w:val="001308D0"/>
    <w:rsid w:val="001411E3"/>
    <w:rsid w:val="0014502E"/>
    <w:rsid w:val="001453AD"/>
    <w:rsid w:val="0015250B"/>
    <w:rsid w:val="00153656"/>
    <w:rsid w:val="00172F33"/>
    <w:rsid w:val="00184C07"/>
    <w:rsid w:val="001A5E8E"/>
    <w:rsid w:val="001B16E5"/>
    <w:rsid w:val="001B5637"/>
    <w:rsid w:val="001B70EE"/>
    <w:rsid w:val="001C1F56"/>
    <w:rsid w:val="001C62E3"/>
    <w:rsid w:val="001D4092"/>
    <w:rsid w:val="001D4AE7"/>
    <w:rsid w:val="001D624A"/>
    <w:rsid w:val="00201FFA"/>
    <w:rsid w:val="00207620"/>
    <w:rsid w:val="00217164"/>
    <w:rsid w:val="00221CBB"/>
    <w:rsid w:val="002223C8"/>
    <w:rsid w:val="00230EDA"/>
    <w:rsid w:val="00234120"/>
    <w:rsid w:val="00243FDF"/>
    <w:rsid w:val="00251416"/>
    <w:rsid w:val="00257D3D"/>
    <w:rsid w:val="00260064"/>
    <w:rsid w:val="002641E7"/>
    <w:rsid w:val="00272911"/>
    <w:rsid w:val="002770E3"/>
    <w:rsid w:val="00291629"/>
    <w:rsid w:val="002916BC"/>
    <w:rsid w:val="002934D9"/>
    <w:rsid w:val="002B00CF"/>
    <w:rsid w:val="002B1C05"/>
    <w:rsid w:val="002B4B61"/>
    <w:rsid w:val="002B54CC"/>
    <w:rsid w:val="002B7B60"/>
    <w:rsid w:val="002C2609"/>
    <w:rsid w:val="002D15AF"/>
    <w:rsid w:val="002D3803"/>
    <w:rsid w:val="002D61F2"/>
    <w:rsid w:val="002E6D40"/>
    <w:rsid w:val="002F1F60"/>
    <w:rsid w:val="002F65F7"/>
    <w:rsid w:val="00300CAD"/>
    <w:rsid w:val="00310DA0"/>
    <w:rsid w:val="00317438"/>
    <w:rsid w:val="00322C26"/>
    <w:rsid w:val="00335BAB"/>
    <w:rsid w:val="00347405"/>
    <w:rsid w:val="00355FFB"/>
    <w:rsid w:val="00366BDD"/>
    <w:rsid w:val="00367B61"/>
    <w:rsid w:val="00370D38"/>
    <w:rsid w:val="0037512F"/>
    <w:rsid w:val="00380609"/>
    <w:rsid w:val="003A3C60"/>
    <w:rsid w:val="003A473C"/>
    <w:rsid w:val="003A73ED"/>
    <w:rsid w:val="003B7CF9"/>
    <w:rsid w:val="003C104F"/>
    <w:rsid w:val="003D27F4"/>
    <w:rsid w:val="003D5C38"/>
    <w:rsid w:val="003E43BF"/>
    <w:rsid w:val="003F43DF"/>
    <w:rsid w:val="003F4D8B"/>
    <w:rsid w:val="003F5C65"/>
    <w:rsid w:val="00401ABF"/>
    <w:rsid w:val="00402C0B"/>
    <w:rsid w:val="00406E1C"/>
    <w:rsid w:val="00412D4C"/>
    <w:rsid w:val="004165EE"/>
    <w:rsid w:val="00416762"/>
    <w:rsid w:val="0042537D"/>
    <w:rsid w:val="004409FC"/>
    <w:rsid w:val="00453AEF"/>
    <w:rsid w:val="00464DBD"/>
    <w:rsid w:val="0047260D"/>
    <w:rsid w:val="0047441E"/>
    <w:rsid w:val="0049238C"/>
    <w:rsid w:val="004A402C"/>
    <w:rsid w:val="004A44CF"/>
    <w:rsid w:val="004C1E6F"/>
    <w:rsid w:val="004C2639"/>
    <w:rsid w:val="004C4C6B"/>
    <w:rsid w:val="004C4EB2"/>
    <w:rsid w:val="004D612E"/>
    <w:rsid w:val="004D7615"/>
    <w:rsid w:val="004E669F"/>
    <w:rsid w:val="004F7CFE"/>
    <w:rsid w:val="005016FF"/>
    <w:rsid w:val="00504E8C"/>
    <w:rsid w:val="005124D7"/>
    <w:rsid w:val="005149AD"/>
    <w:rsid w:val="005169DA"/>
    <w:rsid w:val="0051788F"/>
    <w:rsid w:val="00517BCC"/>
    <w:rsid w:val="00525188"/>
    <w:rsid w:val="005306F9"/>
    <w:rsid w:val="00551C36"/>
    <w:rsid w:val="00553593"/>
    <w:rsid w:val="0055487D"/>
    <w:rsid w:val="00557E81"/>
    <w:rsid w:val="00563223"/>
    <w:rsid w:val="005641BF"/>
    <w:rsid w:val="00566F2C"/>
    <w:rsid w:val="00573B75"/>
    <w:rsid w:val="005922C0"/>
    <w:rsid w:val="005B734C"/>
    <w:rsid w:val="005D6EB3"/>
    <w:rsid w:val="00601749"/>
    <w:rsid w:val="00624EDE"/>
    <w:rsid w:val="0062568E"/>
    <w:rsid w:val="006419D8"/>
    <w:rsid w:val="0064283F"/>
    <w:rsid w:val="00657FB3"/>
    <w:rsid w:val="00661FD9"/>
    <w:rsid w:val="006676B0"/>
    <w:rsid w:val="006762AD"/>
    <w:rsid w:val="006951CC"/>
    <w:rsid w:val="006959CF"/>
    <w:rsid w:val="00696EB1"/>
    <w:rsid w:val="006B3DA5"/>
    <w:rsid w:val="006B4B5C"/>
    <w:rsid w:val="006B5B84"/>
    <w:rsid w:val="006C0A83"/>
    <w:rsid w:val="006F2289"/>
    <w:rsid w:val="006F5ECF"/>
    <w:rsid w:val="00712B2E"/>
    <w:rsid w:val="00724D90"/>
    <w:rsid w:val="00726E15"/>
    <w:rsid w:val="00734A54"/>
    <w:rsid w:val="00741505"/>
    <w:rsid w:val="00743AA5"/>
    <w:rsid w:val="0074458D"/>
    <w:rsid w:val="00746FEA"/>
    <w:rsid w:val="00753017"/>
    <w:rsid w:val="0075357F"/>
    <w:rsid w:val="007572A5"/>
    <w:rsid w:val="00760CA8"/>
    <w:rsid w:val="00770017"/>
    <w:rsid w:val="00782A84"/>
    <w:rsid w:val="00783EA5"/>
    <w:rsid w:val="00785D58"/>
    <w:rsid w:val="007903AC"/>
    <w:rsid w:val="007909E6"/>
    <w:rsid w:val="00796FE4"/>
    <w:rsid w:val="007B7944"/>
    <w:rsid w:val="007C02E0"/>
    <w:rsid w:val="007C0BFA"/>
    <w:rsid w:val="007D10CA"/>
    <w:rsid w:val="007D2758"/>
    <w:rsid w:val="007D4D56"/>
    <w:rsid w:val="007E43E1"/>
    <w:rsid w:val="007E6D9E"/>
    <w:rsid w:val="007F6B7E"/>
    <w:rsid w:val="00800EAB"/>
    <w:rsid w:val="00800F3A"/>
    <w:rsid w:val="00802819"/>
    <w:rsid w:val="00812037"/>
    <w:rsid w:val="00822F81"/>
    <w:rsid w:val="0083706F"/>
    <w:rsid w:val="00846DF4"/>
    <w:rsid w:val="0086006D"/>
    <w:rsid w:val="00861868"/>
    <w:rsid w:val="008632DB"/>
    <w:rsid w:val="0086648C"/>
    <w:rsid w:val="00870036"/>
    <w:rsid w:val="0087263A"/>
    <w:rsid w:val="00875AF2"/>
    <w:rsid w:val="00875DFF"/>
    <w:rsid w:val="00876335"/>
    <w:rsid w:val="00881A15"/>
    <w:rsid w:val="008A4C0A"/>
    <w:rsid w:val="008B7C99"/>
    <w:rsid w:val="008B7CF8"/>
    <w:rsid w:val="008C2E3A"/>
    <w:rsid w:val="008C6950"/>
    <w:rsid w:val="008D16E3"/>
    <w:rsid w:val="008D595D"/>
    <w:rsid w:val="008E0A5F"/>
    <w:rsid w:val="008E45E0"/>
    <w:rsid w:val="008E7AB9"/>
    <w:rsid w:val="009154E3"/>
    <w:rsid w:val="00915949"/>
    <w:rsid w:val="00921EC6"/>
    <w:rsid w:val="00925BD9"/>
    <w:rsid w:val="00935422"/>
    <w:rsid w:val="00950CA6"/>
    <w:rsid w:val="009548C8"/>
    <w:rsid w:val="00955D19"/>
    <w:rsid w:val="00962F9B"/>
    <w:rsid w:val="00964054"/>
    <w:rsid w:val="00964B96"/>
    <w:rsid w:val="00965CD2"/>
    <w:rsid w:val="00971FB3"/>
    <w:rsid w:val="00975864"/>
    <w:rsid w:val="0097654F"/>
    <w:rsid w:val="00980703"/>
    <w:rsid w:val="00983A56"/>
    <w:rsid w:val="009B06B6"/>
    <w:rsid w:val="009B2DB8"/>
    <w:rsid w:val="009B7DE0"/>
    <w:rsid w:val="009C0D98"/>
    <w:rsid w:val="009C2E84"/>
    <w:rsid w:val="009C6427"/>
    <w:rsid w:val="009D109C"/>
    <w:rsid w:val="009E0159"/>
    <w:rsid w:val="009E216A"/>
    <w:rsid w:val="009E69EB"/>
    <w:rsid w:val="009F0811"/>
    <w:rsid w:val="009F21BD"/>
    <w:rsid w:val="00A01003"/>
    <w:rsid w:val="00A14296"/>
    <w:rsid w:val="00A24401"/>
    <w:rsid w:val="00A259A2"/>
    <w:rsid w:val="00A30CF9"/>
    <w:rsid w:val="00A3145A"/>
    <w:rsid w:val="00A33291"/>
    <w:rsid w:val="00A42B47"/>
    <w:rsid w:val="00A439E6"/>
    <w:rsid w:val="00A455CC"/>
    <w:rsid w:val="00A74B1B"/>
    <w:rsid w:val="00A74E27"/>
    <w:rsid w:val="00A764D9"/>
    <w:rsid w:val="00A766A2"/>
    <w:rsid w:val="00A7680F"/>
    <w:rsid w:val="00A76F39"/>
    <w:rsid w:val="00A77543"/>
    <w:rsid w:val="00A82618"/>
    <w:rsid w:val="00A95280"/>
    <w:rsid w:val="00AB085D"/>
    <w:rsid w:val="00AB17FA"/>
    <w:rsid w:val="00AB3C29"/>
    <w:rsid w:val="00AB42DF"/>
    <w:rsid w:val="00AD26EA"/>
    <w:rsid w:val="00AD51A3"/>
    <w:rsid w:val="00AE576D"/>
    <w:rsid w:val="00AE7D0C"/>
    <w:rsid w:val="00AE7D41"/>
    <w:rsid w:val="00AF2F8C"/>
    <w:rsid w:val="00B07F3A"/>
    <w:rsid w:val="00B111E7"/>
    <w:rsid w:val="00B15656"/>
    <w:rsid w:val="00B20C23"/>
    <w:rsid w:val="00B24128"/>
    <w:rsid w:val="00B308C5"/>
    <w:rsid w:val="00B36439"/>
    <w:rsid w:val="00B4517F"/>
    <w:rsid w:val="00B5390C"/>
    <w:rsid w:val="00B547BA"/>
    <w:rsid w:val="00B57330"/>
    <w:rsid w:val="00B610C4"/>
    <w:rsid w:val="00B64A6D"/>
    <w:rsid w:val="00B77E8F"/>
    <w:rsid w:val="00B80B68"/>
    <w:rsid w:val="00BA0D78"/>
    <w:rsid w:val="00BA3CC3"/>
    <w:rsid w:val="00BA590D"/>
    <w:rsid w:val="00BA7235"/>
    <w:rsid w:val="00BC5601"/>
    <w:rsid w:val="00BC7C6E"/>
    <w:rsid w:val="00BD11B2"/>
    <w:rsid w:val="00BE1103"/>
    <w:rsid w:val="00BF4CA5"/>
    <w:rsid w:val="00BF6D8E"/>
    <w:rsid w:val="00BF72F3"/>
    <w:rsid w:val="00C037D0"/>
    <w:rsid w:val="00C03E44"/>
    <w:rsid w:val="00C11797"/>
    <w:rsid w:val="00C21318"/>
    <w:rsid w:val="00C33842"/>
    <w:rsid w:val="00C33C83"/>
    <w:rsid w:val="00C36FB4"/>
    <w:rsid w:val="00C3762F"/>
    <w:rsid w:val="00C37922"/>
    <w:rsid w:val="00C44B9C"/>
    <w:rsid w:val="00C459E5"/>
    <w:rsid w:val="00C50BAD"/>
    <w:rsid w:val="00C602B8"/>
    <w:rsid w:val="00C60938"/>
    <w:rsid w:val="00C75821"/>
    <w:rsid w:val="00C81860"/>
    <w:rsid w:val="00C97513"/>
    <w:rsid w:val="00C978BB"/>
    <w:rsid w:val="00CA3B83"/>
    <w:rsid w:val="00CA415C"/>
    <w:rsid w:val="00CA4FF6"/>
    <w:rsid w:val="00CA5FFF"/>
    <w:rsid w:val="00CA772B"/>
    <w:rsid w:val="00CB270C"/>
    <w:rsid w:val="00CB5122"/>
    <w:rsid w:val="00CC1B0B"/>
    <w:rsid w:val="00CE1850"/>
    <w:rsid w:val="00CF1F54"/>
    <w:rsid w:val="00D052A2"/>
    <w:rsid w:val="00D14BA9"/>
    <w:rsid w:val="00D14D28"/>
    <w:rsid w:val="00D31ECC"/>
    <w:rsid w:val="00D33296"/>
    <w:rsid w:val="00D339E6"/>
    <w:rsid w:val="00D34BD6"/>
    <w:rsid w:val="00D35E5B"/>
    <w:rsid w:val="00D41B01"/>
    <w:rsid w:val="00D5430A"/>
    <w:rsid w:val="00D54F8B"/>
    <w:rsid w:val="00D60B50"/>
    <w:rsid w:val="00D631DF"/>
    <w:rsid w:val="00D73B89"/>
    <w:rsid w:val="00D80A33"/>
    <w:rsid w:val="00D80FBC"/>
    <w:rsid w:val="00D939CF"/>
    <w:rsid w:val="00D96180"/>
    <w:rsid w:val="00D97E76"/>
    <w:rsid w:val="00DB4478"/>
    <w:rsid w:val="00DC26C9"/>
    <w:rsid w:val="00DD0B70"/>
    <w:rsid w:val="00DD1974"/>
    <w:rsid w:val="00DF2A60"/>
    <w:rsid w:val="00DF650A"/>
    <w:rsid w:val="00DF6804"/>
    <w:rsid w:val="00DF72CF"/>
    <w:rsid w:val="00DF7370"/>
    <w:rsid w:val="00E01027"/>
    <w:rsid w:val="00E02F78"/>
    <w:rsid w:val="00E134F5"/>
    <w:rsid w:val="00E174A5"/>
    <w:rsid w:val="00E378B8"/>
    <w:rsid w:val="00E525D1"/>
    <w:rsid w:val="00E56702"/>
    <w:rsid w:val="00E70E08"/>
    <w:rsid w:val="00E81DC1"/>
    <w:rsid w:val="00E8647D"/>
    <w:rsid w:val="00E95799"/>
    <w:rsid w:val="00EB7F39"/>
    <w:rsid w:val="00ED4EAE"/>
    <w:rsid w:val="00EF786F"/>
    <w:rsid w:val="00F0156A"/>
    <w:rsid w:val="00F07E3B"/>
    <w:rsid w:val="00F22DA3"/>
    <w:rsid w:val="00F2683C"/>
    <w:rsid w:val="00F34A88"/>
    <w:rsid w:val="00F34FF0"/>
    <w:rsid w:val="00F35509"/>
    <w:rsid w:val="00F37364"/>
    <w:rsid w:val="00F37AEB"/>
    <w:rsid w:val="00F37F04"/>
    <w:rsid w:val="00F42B43"/>
    <w:rsid w:val="00F43923"/>
    <w:rsid w:val="00F450F8"/>
    <w:rsid w:val="00F5520A"/>
    <w:rsid w:val="00F745AF"/>
    <w:rsid w:val="00F83F7B"/>
    <w:rsid w:val="00F956C0"/>
    <w:rsid w:val="00F95C3C"/>
    <w:rsid w:val="00F97E2F"/>
    <w:rsid w:val="00FA465D"/>
    <w:rsid w:val="00FB302F"/>
    <w:rsid w:val="00FB6B23"/>
    <w:rsid w:val="00FC3608"/>
    <w:rsid w:val="00FE0CE5"/>
    <w:rsid w:val="00FE72FB"/>
    <w:rsid w:val="00FE74CE"/>
    <w:rsid w:val="00FF33CE"/>
    <w:rsid w:val="3AB162B3"/>
    <w:rsid w:val="6FD50247"/>
    <w:rsid w:val="7BC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ody Text Indent"/>
    <w:basedOn w:val="1"/>
    <w:link w:val="14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autoRedefine/>
    <w:semiHidden/>
    <w:unhideWhenUsed/>
    <w:qFormat/>
    <w:uiPriority w:val="99"/>
    <w:rPr>
      <w:b/>
      <w:bCs/>
    </w:rPr>
  </w:style>
  <w:style w:type="paragraph" w:styleId="8">
    <w:name w:val="Body Text First Indent 2"/>
    <w:basedOn w:val="3"/>
    <w:link w:val="15"/>
    <w:autoRedefine/>
    <w:qFormat/>
    <w:uiPriority w:val="99"/>
    <w:pPr>
      <w:tabs>
        <w:tab w:val="left" w:pos="4606"/>
      </w:tabs>
      <w:spacing w:after="0"/>
      <w:ind w:left="0" w:leftChars="0" w:firstLine="420" w:firstLineChars="200"/>
    </w:pPr>
    <w:rPr>
      <w:rFonts w:ascii="??_GB2312" w:cs="??_GB2312"/>
      <w:sz w:val="30"/>
      <w:szCs w:val="30"/>
    </w:r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3"/>
    <w:autoRedefine/>
    <w:semiHidden/>
    <w:qFormat/>
    <w:uiPriority w:val="99"/>
  </w:style>
  <w:style w:type="character" w:customStyle="1" w:styleId="15">
    <w:name w:val="正文首行缩进 2 Char"/>
    <w:basedOn w:val="14"/>
    <w:link w:val="8"/>
    <w:autoRedefine/>
    <w:qFormat/>
    <w:uiPriority w:val="99"/>
    <w:rPr>
      <w:rFonts w:ascii="??_GB2312" w:cs="??_GB2312"/>
      <w:sz w:val="30"/>
      <w:szCs w:val="30"/>
    </w:rPr>
  </w:style>
  <w:style w:type="paragraph" w:customStyle="1" w:styleId="16">
    <w:name w:val="内容"/>
    <w:basedOn w:val="1"/>
    <w:autoRedefine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17">
    <w:name w:val="批注文字 Char"/>
    <w:basedOn w:val="10"/>
    <w:link w:val="2"/>
    <w:autoRedefine/>
    <w:semiHidden/>
    <w:qFormat/>
    <w:uiPriority w:val="99"/>
  </w:style>
  <w:style w:type="character" w:customStyle="1" w:styleId="18">
    <w:name w:val="批注主题 Char"/>
    <w:basedOn w:val="17"/>
    <w:link w:val="7"/>
    <w:autoRedefine/>
    <w:semiHidden/>
    <w:qFormat/>
    <w:uiPriority w:val="99"/>
    <w:rPr>
      <w:b/>
      <w:bCs/>
    </w:rPr>
  </w:style>
  <w:style w:type="character" w:customStyle="1" w:styleId="19">
    <w:name w:val="批注框文本 Char"/>
    <w:basedOn w:val="10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1227</Words>
  <Characters>6995</Characters>
  <Lines>58</Lines>
  <Paragraphs>16</Paragraphs>
  <TotalTime>1275</TotalTime>
  <ScaleCrop>false</ScaleCrop>
  <LinksUpToDate>false</LinksUpToDate>
  <CharactersWithSpaces>8206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2023-12-14T08:46:00Z</dcterms:created>
  <dc:creator>陈凯艺</dc:creator>
  <cp:lastModifiedBy>kai</cp:lastModifiedBy>
  <dcterms:modified xsi:type="dcterms:W3CDTF">2024-03-21T01:11:39Z</dcterms:modified>
  <cp:revision>463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893CD1E5EDF3462BA722C219C8903437_12</vt:lpwstr>
  </property>
</Properties>
</file>