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Cs/>
          <w:sz w:val="44"/>
          <w:szCs w:val="44"/>
        </w:rPr>
      </w:pPr>
    </w:p>
    <w:p>
      <w:pPr>
        <w:spacing w:line="600" w:lineRule="exact"/>
        <w:jc w:val="center"/>
        <w:rPr>
          <w:rFonts w:hint="eastAsia" w:ascii="方正小标宋简体" w:hAnsi="方正小标宋简体" w:eastAsia="方正小标宋简体" w:cs="方正小标宋简体"/>
          <w:bCs/>
          <w:sz w:val="44"/>
          <w:szCs w:val="44"/>
        </w:rPr>
      </w:pPr>
    </w:p>
    <w:p>
      <w:pPr>
        <w:spacing w:line="600" w:lineRule="exact"/>
        <w:jc w:val="center"/>
        <w:rPr>
          <w:rFonts w:hint="eastAsia" w:ascii="方正小标宋简体" w:hAnsi="方正小标宋简体" w:eastAsia="方正小标宋简体" w:cs="方正小标宋简体"/>
          <w:bCs/>
          <w:sz w:val="44"/>
          <w:szCs w:val="44"/>
        </w:rPr>
      </w:pPr>
    </w:p>
    <w:p>
      <w:pPr>
        <w:spacing w:line="600" w:lineRule="exact"/>
        <w:jc w:val="center"/>
        <w:rPr>
          <w:rFonts w:hint="eastAsia" w:ascii="方正小标宋简体" w:hAnsi="方正小标宋简体" w:eastAsia="方正小标宋简体" w:cs="方正小标宋简体"/>
          <w:bCs/>
          <w:sz w:val="44"/>
          <w:szCs w:val="44"/>
        </w:rPr>
      </w:pPr>
    </w:p>
    <w:p>
      <w:pPr>
        <w:spacing w:line="600" w:lineRule="exact"/>
        <w:jc w:val="center"/>
        <w:rPr>
          <w:rFonts w:hint="eastAsia" w:ascii="方正小标宋简体" w:hAnsi="方正小标宋简体" w:eastAsia="方正小标宋简体" w:cs="方正小标宋简体"/>
          <w:bCs/>
          <w:sz w:val="44"/>
          <w:szCs w:val="44"/>
        </w:rPr>
      </w:pPr>
    </w:p>
    <w:p>
      <w:pPr>
        <w:spacing w:line="600" w:lineRule="exact"/>
        <w:jc w:val="center"/>
        <w:rPr>
          <w:rFonts w:ascii="方正小标宋简体" w:hAnsi="方正小标宋简体" w:eastAsia="方正小标宋简体" w:cs="方正小标宋简体"/>
          <w:bCs/>
          <w:sz w:val="44"/>
          <w:szCs w:val="44"/>
        </w:rPr>
      </w:pP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关于202</w:t>
      </w:r>
      <w:r>
        <w:rPr>
          <w:rFonts w:hint="eastAsia" w:ascii="方正小标宋简体" w:hAnsi="方正小标宋简体" w:eastAsia="方正小标宋简体" w:cs="方正小标宋简体"/>
          <w:bCs/>
          <w:sz w:val="44"/>
          <w:szCs w:val="44"/>
          <w:lang w:val="en-US" w:eastAsia="zh-CN"/>
        </w:rPr>
        <w:t>4</w:t>
      </w:r>
      <w:r>
        <w:rPr>
          <w:rFonts w:hint="eastAsia" w:ascii="方正小标宋简体" w:hAnsi="方正小标宋简体" w:eastAsia="方正小标宋简体" w:cs="方正小标宋简体"/>
          <w:bCs/>
          <w:sz w:val="44"/>
          <w:szCs w:val="44"/>
        </w:rPr>
        <w:t>年度护士执业资格考试报名</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现场确认的通知</w:t>
      </w: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各医疗卫生单位：</w:t>
      </w:r>
    </w:p>
    <w:p>
      <w:pPr>
        <w:spacing w:line="560" w:lineRule="exact"/>
        <w:ind w:firstLine="645"/>
        <w:rPr>
          <w:rFonts w:ascii="仿宋_GB2312" w:hAnsi="Times New Roman" w:eastAsia="仿宋_GB2312" w:cs="Times New Roman"/>
          <w:sz w:val="32"/>
          <w:szCs w:val="32"/>
        </w:rPr>
      </w:pPr>
      <w:r>
        <w:rPr>
          <w:rFonts w:hint="eastAsia" w:ascii="仿宋_GB2312" w:hAnsi="宋体" w:eastAsia="仿宋_GB2312" w:cs="Times New Roman"/>
          <w:sz w:val="32"/>
          <w:szCs w:val="32"/>
          <w:lang w:val="en-US" w:eastAsia="zh-CN"/>
        </w:rPr>
        <w:t>根据2024年度护士执业资格考试工作要求，各单位组织考生在</w:t>
      </w:r>
      <w:r>
        <w:rPr>
          <w:rFonts w:hint="eastAsia" w:ascii="仿宋_GB2312" w:hAnsi="Times New Roman" w:eastAsia="仿宋_GB2312" w:cs="Times New Roman"/>
          <w:sz w:val="32"/>
          <w:szCs w:val="32"/>
          <w:lang w:val="en-US" w:eastAsia="zh-CN"/>
        </w:rPr>
        <w:t>2023</w:t>
      </w:r>
      <w:r>
        <w:rPr>
          <w:rFonts w:hint="default" w:ascii="仿宋_GB2312" w:hAnsi="Times New Roman" w:eastAsia="仿宋_GB2312" w:cs="Times New Roman"/>
          <w:sz w:val="32"/>
          <w:szCs w:val="32"/>
          <w:lang w:val="en-US" w:eastAsia="zh-CN"/>
        </w:rPr>
        <w:t>年1</w:t>
      </w:r>
      <w:r>
        <w:rPr>
          <w:rFonts w:hint="eastAsia" w:ascii="仿宋_GB2312" w:hAnsi="Times New Roman" w:eastAsia="仿宋_GB2312" w:cs="Times New Roman"/>
          <w:sz w:val="32"/>
          <w:szCs w:val="32"/>
          <w:lang w:val="en-US" w:eastAsia="zh-CN"/>
        </w:rPr>
        <w:t>2</w:t>
      </w:r>
      <w:r>
        <w:rPr>
          <w:rFonts w:hint="default" w:ascii="仿宋_GB2312" w:hAnsi="Times New Roman" w:eastAsia="仿宋_GB2312" w:cs="Times New Roman"/>
          <w:sz w:val="32"/>
          <w:szCs w:val="32"/>
          <w:lang w:val="en-US" w:eastAsia="zh-CN"/>
        </w:rPr>
        <w:t>月</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日</w:t>
      </w:r>
      <w:r>
        <w:rPr>
          <w:rFonts w:hint="eastAsia" w:ascii="仿宋_GB2312" w:hAnsi="Times New Roman" w:eastAsia="仿宋_GB2312" w:cs="Times New Roman"/>
          <w:sz w:val="32"/>
          <w:szCs w:val="32"/>
          <w:lang w:eastAsia="zh-CN"/>
        </w:rPr>
        <w:t>前</w:t>
      </w:r>
      <w:r>
        <w:rPr>
          <w:rFonts w:hint="eastAsia" w:ascii="仿宋_GB2312" w:hAnsi="Times New Roman" w:eastAsia="仿宋_GB2312" w:cs="Times New Roman"/>
          <w:sz w:val="32"/>
          <w:szCs w:val="32"/>
        </w:rPr>
        <w:t>登录中国卫生人才网（www.21wecan.com）网上报名，同时还须登录“福建省卫生专业技术资格考试预报名系统”（http://220.160.52.169:9010/）填报相关信息，并上传相关材料，现将现场确认有关事项通知如下：</w:t>
      </w:r>
    </w:p>
    <w:p>
      <w:pPr>
        <w:spacing w:line="560" w:lineRule="exact"/>
        <w:ind w:firstLine="645"/>
        <w:rPr>
          <w:rFonts w:ascii="仿宋_GB2312" w:hAnsi="Times New Roman" w:eastAsia="仿宋_GB2312" w:cs="Times New Roman"/>
          <w:b/>
          <w:sz w:val="32"/>
          <w:szCs w:val="32"/>
        </w:rPr>
      </w:pPr>
      <w:r>
        <w:rPr>
          <w:rFonts w:hint="eastAsia" w:ascii="宋体" w:hAnsi="宋体" w:eastAsia="宋体" w:cs="Times New Roman"/>
          <w:b/>
          <w:sz w:val="32"/>
          <w:szCs w:val="32"/>
        </w:rPr>
        <w:t>一、现场确认时间</w:t>
      </w:r>
    </w:p>
    <w:p>
      <w:pPr>
        <w:spacing w:line="560" w:lineRule="exact"/>
        <w:ind w:firstLine="645"/>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12月19日09:00-11:00,14:30-17:00。</w:t>
      </w:r>
    </w:p>
    <w:p>
      <w:pPr>
        <w:spacing w:line="560" w:lineRule="exact"/>
        <w:ind w:firstLine="645"/>
        <w:rPr>
          <w:rFonts w:ascii="仿宋_GB2312" w:hAnsi="Times New Roman" w:eastAsia="仿宋_GB2312" w:cs="Times New Roman"/>
          <w:sz w:val="32"/>
          <w:szCs w:val="32"/>
        </w:rPr>
      </w:pPr>
      <w:r>
        <w:rPr>
          <w:rFonts w:hint="eastAsia" w:ascii="宋体" w:hAnsi="宋体" w:eastAsia="宋体" w:cs="Times New Roman"/>
          <w:b/>
          <w:sz w:val="32"/>
          <w:szCs w:val="32"/>
        </w:rPr>
        <w:t>二、现场确认地点</w:t>
      </w:r>
    </w:p>
    <w:p>
      <w:pPr>
        <w:spacing w:line="560" w:lineRule="exact"/>
        <w:ind w:firstLine="645"/>
        <w:rPr>
          <w:rFonts w:hint="default" w:ascii="仿宋_GB2312" w:hAnsi="Times New Roman" w:eastAsia="仿宋_GB2312" w:cs="Times New Roman"/>
          <w:sz w:val="32"/>
          <w:szCs w:val="32"/>
          <w:lang w:val="en-US"/>
        </w:rPr>
      </w:pPr>
      <w:r>
        <w:rPr>
          <w:rFonts w:hint="eastAsia" w:ascii="仿宋_GB2312" w:hAnsi="Times New Roman" w:eastAsia="仿宋_GB2312" w:cs="Times New Roman"/>
          <w:sz w:val="32"/>
          <w:szCs w:val="32"/>
        </w:rPr>
        <w:t>惠安县卫健局</w:t>
      </w:r>
      <w:r>
        <w:rPr>
          <w:rFonts w:hint="eastAsia" w:ascii="仿宋_GB2312" w:hAnsi="Times New Roman" w:eastAsia="仿宋_GB2312" w:cs="Times New Roman"/>
          <w:sz w:val="32"/>
          <w:szCs w:val="32"/>
          <w:lang w:eastAsia="zh-CN"/>
        </w:rPr>
        <w:t>医政股</w:t>
      </w:r>
      <w:r>
        <w:rPr>
          <w:rFonts w:hint="eastAsia" w:ascii="仿宋_GB2312" w:hAnsi="Times New Roman" w:eastAsia="仿宋_GB2312" w:cs="Times New Roman"/>
          <w:sz w:val="32"/>
          <w:szCs w:val="32"/>
          <w:lang w:val="en-US" w:eastAsia="zh-CN"/>
        </w:rPr>
        <w:t>211室</w:t>
      </w:r>
    </w:p>
    <w:p>
      <w:pPr>
        <w:spacing w:line="560" w:lineRule="exact"/>
        <w:ind w:firstLine="645"/>
        <w:rPr>
          <w:rFonts w:ascii="仿宋_GB2312" w:hAnsi="宋体" w:eastAsia="仿宋_GB2312" w:cs="Times New Roman"/>
          <w:sz w:val="32"/>
          <w:szCs w:val="32"/>
        </w:rPr>
      </w:pPr>
      <w:r>
        <w:rPr>
          <w:rFonts w:hint="eastAsia" w:ascii="仿宋_GB2312" w:hAnsi="宋体" w:eastAsia="仿宋_GB2312" w:cs="Times New Roman"/>
          <w:sz w:val="32"/>
          <w:szCs w:val="32"/>
        </w:rPr>
        <w:t>咨询电话：873</w:t>
      </w:r>
      <w:r>
        <w:rPr>
          <w:rFonts w:hint="eastAsia" w:ascii="仿宋_GB2312" w:hAnsi="宋体" w:eastAsia="仿宋_GB2312" w:cs="Times New Roman"/>
          <w:sz w:val="32"/>
          <w:szCs w:val="32"/>
          <w:lang w:val="en-US" w:eastAsia="zh-CN"/>
        </w:rPr>
        <w:t>88556</w:t>
      </w:r>
      <w:r>
        <w:rPr>
          <w:rFonts w:hint="eastAsia" w:ascii="仿宋_GB2312" w:hAnsi="宋体" w:eastAsia="仿宋_GB2312" w:cs="Times New Roman"/>
          <w:sz w:val="32"/>
          <w:szCs w:val="32"/>
        </w:rPr>
        <w:t xml:space="preserve">  经办人：</w:t>
      </w:r>
      <w:r>
        <w:rPr>
          <w:rFonts w:hint="eastAsia" w:ascii="仿宋_GB2312" w:hAnsi="宋体" w:eastAsia="仿宋_GB2312" w:cs="Times New Roman"/>
          <w:sz w:val="32"/>
          <w:szCs w:val="32"/>
          <w:lang w:val="en-US" w:eastAsia="zh-CN"/>
        </w:rPr>
        <w:t>卢伟丽</w:t>
      </w:r>
      <w:r>
        <w:rPr>
          <w:rFonts w:hint="eastAsia" w:ascii="仿宋_GB2312" w:hAnsi="宋体" w:eastAsia="仿宋_GB2312" w:cs="Times New Roman"/>
          <w:sz w:val="32"/>
          <w:szCs w:val="32"/>
        </w:rPr>
        <w:t xml:space="preserve">  </w:t>
      </w:r>
    </w:p>
    <w:p>
      <w:pPr>
        <w:spacing w:line="560" w:lineRule="exact"/>
        <w:ind w:firstLine="645"/>
        <w:rPr>
          <w:rFonts w:hint="eastAsia" w:ascii="宋体" w:hAnsi="宋体" w:eastAsia="宋体" w:cs="Times New Roman"/>
          <w:b/>
          <w:sz w:val="32"/>
          <w:szCs w:val="32"/>
          <w:lang w:eastAsia="zh-CN"/>
        </w:rPr>
      </w:pPr>
      <w:r>
        <w:rPr>
          <w:rFonts w:hint="eastAsia" w:ascii="宋体" w:hAnsi="宋体" w:eastAsia="宋体" w:cs="Times New Roman"/>
          <w:b/>
          <w:sz w:val="32"/>
          <w:szCs w:val="32"/>
        </w:rPr>
        <w:t>三、现场确认提交材料</w:t>
      </w:r>
      <w:r>
        <w:rPr>
          <w:rFonts w:hint="eastAsia" w:ascii="宋体" w:hAnsi="宋体" w:eastAsia="宋体" w:cs="Times New Roman"/>
          <w:b/>
          <w:sz w:val="32"/>
          <w:szCs w:val="32"/>
          <w:lang w:eastAsia="zh-CN"/>
        </w:rPr>
        <w:t>（</w:t>
      </w:r>
      <w:r>
        <w:rPr>
          <w:rFonts w:hint="eastAsia" w:ascii="黑体" w:hAnsi="黑体" w:eastAsia="黑体" w:cs="Times New Roman"/>
          <w:sz w:val="32"/>
          <w:szCs w:val="32"/>
          <w:lang w:val="en-US" w:eastAsia="zh-CN"/>
        </w:rPr>
        <w:t>毕业证书、医疗机构执业许可证等原件现场审核后当场退还</w:t>
      </w:r>
      <w:r>
        <w:rPr>
          <w:rFonts w:hint="eastAsia" w:ascii="宋体" w:hAnsi="宋体" w:eastAsia="宋体" w:cs="Times New Roman"/>
          <w:b/>
          <w:sz w:val="32"/>
          <w:szCs w:val="32"/>
          <w:lang w:eastAsia="zh-CN"/>
        </w:rPr>
        <w:t>）</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1</w:t>
      </w:r>
      <w:r>
        <w:rPr>
          <w:rFonts w:hint="eastAsia" w:ascii="仿宋_GB2312" w:hAnsi="宋体" w:eastAsia="仿宋_GB2312" w:cs="Times New Roman"/>
          <w:sz w:val="32"/>
          <w:szCs w:val="32"/>
          <w:lang w:val="en-US" w:eastAsia="zh-CN"/>
        </w:rPr>
        <w:t>.</w:t>
      </w:r>
      <w:r>
        <w:rPr>
          <w:rFonts w:hint="eastAsia" w:ascii="仿宋_GB2312" w:hAnsi="宋体" w:eastAsia="仿宋_GB2312" w:cs="Times New Roman"/>
          <w:sz w:val="32"/>
          <w:szCs w:val="32"/>
        </w:rPr>
        <w:t>《202</w:t>
      </w:r>
      <w:r>
        <w:rPr>
          <w:rFonts w:hint="eastAsia" w:ascii="仿宋_GB2312" w:hAnsi="宋体" w:eastAsia="仿宋_GB2312" w:cs="Times New Roman"/>
          <w:sz w:val="32"/>
          <w:szCs w:val="32"/>
          <w:lang w:val="en-US" w:eastAsia="zh-CN"/>
        </w:rPr>
        <w:t>4</w:t>
      </w:r>
      <w:r>
        <w:rPr>
          <w:rFonts w:hint="eastAsia" w:ascii="仿宋_GB2312" w:hAnsi="宋体" w:eastAsia="仿宋_GB2312" w:cs="Times New Roman"/>
          <w:sz w:val="32"/>
          <w:szCs w:val="32"/>
        </w:rPr>
        <w:t>年护士执业资格考试报名申请表》1份及《福建省卫生专业技术资格考试预报名审核确认单》1份（本人要签名，加盖单位公章，流动人员加盖档案存放地人才交流中心公章）；</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lang w:val="en-US" w:eastAsia="zh-CN"/>
        </w:rPr>
        <w:t>2.</w:t>
      </w:r>
      <w:r>
        <w:rPr>
          <w:rFonts w:hint="eastAsia" w:ascii="仿宋_GB2312" w:hAnsi="宋体" w:eastAsia="仿宋_GB2312" w:cs="Times New Roman"/>
          <w:sz w:val="32"/>
          <w:szCs w:val="32"/>
        </w:rPr>
        <w:t>毕业证书原件（</w:t>
      </w:r>
      <w:r>
        <w:rPr>
          <w:rFonts w:hint="eastAsia" w:ascii="仿宋_GB2312" w:hAnsi="宋体" w:eastAsia="仿宋_GB2312" w:cs="Times New Roman"/>
          <w:b/>
          <w:sz w:val="32"/>
          <w:szCs w:val="32"/>
        </w:rPr>
        <w:t>外省全日制大专以上学历需提供电子学历证明，外省全日制中专学历应提供泉州市教育局招生花名册复印件并盖市教育局公章</w:t>
      </w:r>
      <w:r>
        <w:rPr>
          <w:rFonts w:hint="eastAsia" w:ascii="仿宋_GB2312" w:hAnsi="宋体" w:eastAsia="仿宋_GB2312" w:cs="Times New Roman"/>
          <w:sz w:val="32"/>
          <w:szCs w:val="32"/>
        </w:rPr>
        <w:t>）；</w:t>
      </w:r>
    </w:p>
    <w:p>
      <w:pPr>
        <w:spacing w:line="560" w:lineRule="exact"/>
        <w:ind w:firstLine="640" w:firstLineChars="20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3.</w:t>
      </w:r>
      <w:r>
        <w:rPr>
          <w:rFonts w:hint="eastAsia" w:ascii="仿宋_GB2312" w:hAnsi="宋体" w:eastAsia="仿宋_GB2312" w:cs="Times New Roman"/>
          <w:sz w:val="32"/>
          <w:szCs w:val="32"/>
        </w:rPr>
        <w:t>民营医疗机构提供《医疗机构执业许可证》</w:t>
      </w:r>
      <w:r>
        <w:rPr>
          <w:rFonts w:hint="eastAsia" w:ascii="仿宋_GB2312" w:hAnsi="宋体" w:eastAsia="仿宋_GB2312" w:cs="Times New Roman"/>
          <w:sz w:val="32"/>
          <w:szCs w:val="32"/>
          <w:lang w:eastAsia="zh-CN"/>
        </w:rPr>
        <w:t>。</w:t>
      </w:r>
    </w:p>
    <w:p>
      <w:pPr>
        <w:spacing w:line="580" w:lineRule="exact"/>
        <w:ind w:firstLine="643" w:firstLineChars="200"/>
        <w:rPr>
          <w:rFonts w:hint="eastAsia" w:ascii="仿宋_GB2312" w:hAnsi="宋体" w:eastAsia="仿宋_GB2312" w:cs="Times New Roman"/>
          <w:sz w:val="32"/>
          <w:szCs w:val="32"/>
        </w:rPr>
      </w:pPr>
      <w:r>
        <w:rPr>
          <w:rFonts w:hint="eastAsia" w:ascii="宋体" w:hAnsi="宋体" w:eastAsia="宋体" w:cs="Times New Roman"/>
          <w:b/>
          <w:sz w:val="32"/>
          <w:szCs w:val="32"/>
        </w:rPr>
        <w:t>四、网上缴费</w:t>
      </w:r>
      <w:r>
        <w:rPr>
          <w:rFonts w:hint="eastAsia" w:ascii="仿宋_GB2312" w:hAnsi="Times New Roman" w:eastAsia="仿宋_GB2312" w:cs="Times New Roman"/>
          <w:b/>
          <w:bCs/>
          <w:sz w:val="32"/>
          <w:szCs w:val="32"/>
        </w:rPr>
        <w:t>:</w:t>
      </w:r>
      <w:r>
        <w:rPr>
          <w:rFonts w:hint="eastAsia" w:ascii="仿宋_GB2312" w:hAnsi="宋体" w:eastAsia="仿宋_GB2312" w:cs="Times New Roman"/>
          <w:sz w:val="32"/>
          <w:szCs w:val="32"/>
        </w:rPr>
        <w:t>经过现场确认及省、市卫健委资格审核符合报考条件的考生，登录中国卫生人才网（www.21wecan.com）报名页面，进行网上缴费（</w:t>
      </w:r>
      <w:r>
        <w:rPr>
          <w:rFonts w:hint="eastAsia" w:ascii="仿宋_GB2312" w:hAnsi="宋体" w:eastAsia="仿宋_GB2312" w:cs="Times New Roman"/>
          <w:b/>
          <w:bCs/>
          <w:sz w:val="32"/>
          <w:szCs w:val="32"/>
        </w:rPr>
        <w:t>只有通过资格审核符合报考条件的考生，方可进行网上缴费；仅通过现场确认但未通过资格审核的考生，暂不上网缴费，若缴费后而不符合报考条件的，其上网所缴费用将无法退回。请各位考生在上网缴费前，务必确认本人已通过资格审核</w:t>
      </w:r>
      <w:r>
        <w:rPr>
          <w:rFonts w:hint="eastAsia" w:ascii="仿宋_GB2312" w:hAnsi="宋体" w:eastAsia="仿宋_GB2312" w:cs="Times New Roman"/>
          <w:sz w:val="32"/>
          <w:szCs w:val="32"/>
        </w:rPr>
        <w:t>）。缴费时间：202</w:t>
      </w:r>
      <w:r>
        <w:rPr>
          <w:rFonts w:hint="eastAsia" w:ascii="仿宋_GB2312" w:hAnsi="宋体" w:eastAsia="仿宋_GB2312" w:cs="Times New Roman"/>
          <w:sz w:val="32"/>
          <w:szCs w:val="32"/>
          <w:lang w:val="en-US" w:eastAsia="zh-CN"/>
        </w:rPr>
        <w:t>4</w:t>
      </w:r>
      <w:r>
        <w:rPr>
          <w:rFonts w:hint="eastAsia" w:ascii="仿宋_GB2312" w:hAnsi="宋体" w:eastAsia="仿宋_GB2312" w:cs="Times New Roman"/>
          <w:sz w:val="32"/>
          <w:szCs w:val="32"/>
        </w:rPr>
        <w:t>年</w:t>
      </w:r>
      <w:r>
        <w:rPr>
          <w:rFonts w:hint="eastAsia" w:ascii="仿宋_GB2312" w:hAnsi="宋体" w:eastAsia="仿宋_GB2312" w:cs="Times New Roman"/>
          <w:sz w:val="32"/>
          <w:szCs w:val="32"/>
          <w:lang w:val="en-US" w:eastAsia="zh-CN"/>
        </w:rPr>
        <w:t>1</w:t>
      </w:r>
      <w:r>
        <w:rPr>
          <w:rFonts w:hint="default" w:ascii="仿宋_GB2312" w:hAnsi="宋体" w:eastAsia="仿宋_GB2312" w:cs="Times New Roman"/>
          <w:sz w:val="32"/>
          <w:szCs w:val="32"/>
          <w:lang w:val="en-US" w:eastAsia="zh-CN"/>
        </w:rPr>
        <w:t>月</w:t>
      </w:r>
      <w:r>
        <w:rPr>
          <w:rFonts w:hint="eastAsia" w:ascii="仿宋_GB2312" w:hAnsi="宋体" w:eastAsia="仿宋_GB2312" w:cs="Times New Roman"/>
          <w:sz w:val="32"/>
          <w:szCs w:val="32"/>
          <w:lang w:val="en-US" w:eastAsia="zh-CN"/>
        </w:rPr>
        <w:t>19</w:t>
      </w:r>
      <w:r>
        <w:rPr>
          <w:rFonts w:hint="default" w:ascii="仿宋_GB2312" w:hAnsi="宋体" w:eastAsia="仿宋_GB2312" w:cs="Times New Roman"/>
          <w:sz w:val="32"/>
          <w:szCs w:val="32"/>
          <w:lang w:val="en-US" w:eastAsia="zh-CN"/>
        </w:rPr>
        <w:t>日</w:t>
      </w:r>
      <w:r>
        <w:rPr>
          <w:rFonts w:hint="eastAsia" w:ascii="仿宋_GB2312" w:hAnsi="宋体" w:eastAsia="仿宋_GB2312" w:cs="Times New Roman"/>
          <w:sz w:val="32"/>
          <w:szCs w:val="32"/>
          <w:lang w:val="en-US" w:eastAsia="zh-CN"/>
        </w:rPr>
        <w:t>–2</w:t>
      </w:r>
      <w:r>
        <w:rPr>
          <w:rFonts w:hint="default" w:ascii="仿宋_GB2312" w:hAnsi="宋体" w:eastAsia="仿宋_GB2312" w:cs="Times New Roman"/>
          <w:sz w:val="32"/>
          <w:szCs w:val="32"/>
          <w:lang w:val="en-US" w:eastAsia="zh-CN"/>
        </w:rPr>
        <w:t>月</w:t>
      </w:r>
      <w:r>
        <w:rPr>
          <w:rFonts w:hint="eastAsia" w:ascii="仿宋_GB2312" w:hAnsi="宋体" w:eastAsia="仿宋_GB2312" w:cs="Times New Roman"/>
          <w:sz w:val="32"/>
          <w:szCs w:val="32"/>
          <w:lang w:val="en-US" w:eastAsia="zh-CN"/>
        </w:rPr>
        <w:t>8</w:t>
      </w:r>
      <w:r>
        <w:rPr>
          <w:rFonts w:hint="default" w:ascii="仿宋_GB2312" w:hAnsi="宋体" w:eastAsia="仿宋_GB2312" w:cs="Times New Roman"/>
          <w:sz w:val="32"/>
          <w:szCs w:val="32"/>
          <w:lang w:val="en-US" w:eastAsia="zh-CN"/>
        </w:rPr>
        <w:t>日</w:t>
      </w:r>
      <w:r>
        <w:rPr>
          <w:rFonts w:hint="eastAsia" w:ascii="仿宋_GB2312" w:hAnsi="宋体" w:eastAsia="仿宋_GB2312" w:cs="Times New Roman"/>
          <w:sz w:val="32"/>
          <w:szCs w:val="32"/>
        </w:rPr>
        <w:t>，逾期未缴费的考生视为放弃考试。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80" w:lineRule="atLeast"/>
        <w:ind w:left="0" w:right="0"/>
        <w:jc w:val="center"/>
        <w:rPr>
          <w:rFonts w:hint="eastAsia" w:ascii="仿宋_GB2312" w:hAnsi="宋体" w:eastAsia="仿宋_GB2312" w:cs="Times New Roman"/>
          <w:b w:val="0"/>
          <w:bCs w:val="0"/>
          <w:kern w:val="2"/>
          <w:sz w:val="32"/>
          <w:szCs w:val="32"/>
          <w:lang w:val="en-US" w:eastAsia="zh-CN" w:bidi="ar-SA"/>
        </w:rPr>
      </w:pPr>
      <w:r>
        <w:rPr>
          <w:rFonts w:hint="eastAsia" w:ascii="仿宋_GB2312" w:eastAsia="仿宋_GB2312" w:cs="Times New Roman"/>
          <w:b w:val="0"/>
          <w:bCs w:val="0"/>
          <w:kern w:val="2"/>
          <w:sz w:val="32"/>
          <w:szCs w:val="32"/>
          <w:lang w:val="en-US" w:eastAsia="zh-CN" w:bidi="ar-SA"/>
        </w:rPr>
        <w:t xml:space="preserve">   </w:t>
      </w:r>
      <w:r>
        <w:rPr>
          <w:rFonts w:hint="eastAsia" w:ascii="仿宋_GB2312" w:hAnsi="宋体" w:eastAsia="仿宋_GB2312" w:cs="Times New Roman"/>
          <w:b w:val="0"/>
          <w:bCs w:val="0"/>
          <w:kern w:val="2"/>
          <w:sz w:val="32"/>
          <w:szCs w:val="32"/>
          <w:lang w:val="en-US" w:eastAsia="zh-CN" w:bidi="ar-SA"/>
        </w:rPr>
        <w:t xml:space="preserve">附件：福建省卫生健康委员会 福建省人力资源和社会保障厅                                                                </w:t>
      </w:r>
      <w:r>
        <w:rPr>
          <w:rFonts w:hint="eastAsia" w:ascii="仿宋_GB2312" w:eastAsia="仿宋_GB2312" w:cs="Times New Roman"/>
          <w:b w:val="0"/>
          <w:bCs w:val="0"/>
          <w:kern w:val="2"/>
          <w:sz w:val="32"/>
          <w:szCs w:val="32"/>
          <w:lang w:val="en-US" w:eastAsia="zh-CN" w:bidi="ar-SA"/>
        </w:rPr>
        <w:t xml:space="preserve">         </w:t>
      </w:r>
      <w:r>
        <w:rPr>
          <w:rFonts w:hint="eastAsia" w:ascii="仿宋_GB2312" w:hAnsi="宋体" w:eastAsia="仿宋_GB2312" w:cs="Times New Roman"/>
          <w:b w:val="0"/>
          <w:bCs w:val="0"/>
          <w:kern w:val="2"/>
          <w:sz w:val="32"/>
          <w:szCs w:val="32"/>
          <w:lang w:val="en-US" w:eastAsia="zh-CN" w:bidi="ar-SA"/>
        </w:rPr>
        <w:t>关于做好2024年全省护士执业资格考试工作的通知</w:t>
      </w:r>
    </w:p>
    <w:p>
      <w:pPr>
        <w:spacing w:line="580" w:lineRule="exact"/>
        <w:ind w:firstLine="640" w:firstLineChars="200"/>
        <w:rPr>
          <w:rFonts w:hint="eastAsia" w:ascii="仿宋_GB2312" w:hAnsi="宋体" w:eastAsia="仿宋_GB2312" w:cs="Times New Roman"/>
          <w:sz w:val="32"/>
          <w:szCs w:val="32"/>
          <w:lang w:eastAsia="zh-CN"/>
        </w:rPr>
      </w:pPr>
    </w:p>
    <w:p>
      <w:pPr>
        <w:spacing w:line="560" w:lineRule="exact"/>
        <w:rPr>
          <w:rFonts w:ascii="仿宋_GB2312" w:hAnsi="宋体" w:eastAsia="仿宋_GB2312" w:cs="Times New Roman"/>
          <w:sz w:val="32"/>
          <w:szCs w:val="32"/>
        </w:rPr>
      </w:pPr>
    </w:p>
    <w:p>
      <w:pPr>
        <w:widowControl/>
        <w:shd w:val="clear" w:color="auto" w:fill="FFFFFF"/>
        <w:spacing w:line="560" w:lineRule="exact"/>
        <w:ind w:left="1606" w:hanging="1606" w:hangingChars="500"/>
        <w:jc w:val="left"/>
        <w:outlineLvl w:val="0"/>
        <w:rPr>
          <w:rFonts w:ascii="仿宋_GB2312" w:hAnsi="宋体" w:eastAsia="仿宋_GB2312" w:cs="宋体"/>
          <w:b/>
          <w:bCs/>
          <w:kern w:val="36"/>
          <w:sz w:val="32"/>
          <w:szCs w:val="32"/>
        </w:rPr>
      </w:pPr>
      <w:r>
        <w:rPr>
          <w:rFonts w:hint="eastAsia" w:ascii="仿宋_GB2312" w:hAnsi="宋体" w:eastAsia="仿宋_GB2312" w:cs="宋体"/>
          <w:b/>
          <w:bCs/>
          <w:kern w:val="36"/>
          <w:sz w:val="32"/>
          <w:szCs w:val="32"/>
        </w:rPr>
        <w:t xml:space="preserve"> </w:t>
      </w:r>
    </w:p>
    <w:p>
      <w:pPr>
        <w:spacing w:line="560" w:lineRule="exact"/>
        <w:ind w:firstLine="4480" w:firstLineChars="1400"/>
        <w:rPr>
          <w:rFonts w:ascii="仿宋_GB2312" w:hAnsi="宋体" w:eastAsia="仿宋_GB2312" w:cs="Times New Roman"/>
          <w:sz w:val="32"/>
          <w:szCs w:val="32"/>
        </w:rPr>
      </w:pPr>
    </w:p>
    <w:p>
      <w:pPr>
        <w:spacing w:line="560" w:lineRule="exact"/>
        <w:ind w:firstLine="5120" w:firstLineChars="1600"/>
        <w:jc w:val="both"/>
        <w:rPr>
          <w:rFonts w:ascii="仿宋_GB2312" w:hAnsi="宋体" w:eastAsia="仿宋_GB2312" w:cs="Times New Roman"/>
          <w:sz w:val="32"/>
          <w:szCs w:val="32"/>
        </w:rPr>
      </w:pPr>
      <w:r>
        <w:rPr>
          <w:rFonts w:hint="eastAsia" w:ascii="仿宋_GB2312" w:hAnsi="宋体" w:eastAsia="仿宋_GB2312" w:cs="Times New Roman"/>
          <w:sz w:val="32"/>
          <w:szCs w:val="32"/>
        </w:rPr>
        <w:t>惠安县卫生健康局</w:t>
      </w:r>
    </w:p>
    <w:p>
      <w:pPr>
        <w:spacing w:line="560" w:lineRule="exact"/>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20</w:t>
      </w:r>
      <w:r>
        <w:rPr>
          <w:rFonts w:hint="eastAsia" w:ascii="仿宋_GB2312" w:hAnsi="Times New Roman" w:eastAsia="仿宋_GB2312" w:cs="Times New Roman"/>
          <w:sz w:val="32"/>
          <w:szCs w:val="32"/>
          <w:lang w:val="en-US" w:eastAsia="zh-CN"/>
        </w:rPr>
        <w:t>23</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val="en-US" w:eastAsia="zh-CN"/>
        </w:rPr>
        <w:t>12月11日</w:t>
      </w:r>
    </w:p>
    <w:p>
      <w:pPr>
        <w:spacing w:line="560" w:lineRule="exact"/>
        <w:jc w:val="left"/>
        <w:rPr>
          <w:rFonts w:hint="eastAsia" w:ascii="仿宋_GB2312" w:hAnsi="Times New Roman" w:eastAsia="仿宋_GB2312" w:cs="Times New Roman"/>
          <w:sz w:val="32"/>
          <w:szCs w:val="32"/>
          <w:lang w:val="en-US" w:eastAsia="zh-CN"/>
        </w:rPr>
      </w:pPr>
    </w:p>
    <w:p>
      <w:pPr>
        <w:spacing w:line="560" w:lineRule="exact"/>
        <w:jc w:val="left"/>
        <w:rPr>
          <w:rFonts w:hint="eastAsia" w:ascii="仿宋_GB2312" w:hAnsi="Times New Roman" w:eastAsia="仿宋_GB2312" w:cs="Times New Roman"/>
          <w:sz w:val="32"/>
          <w:szCs w:val="32"/>
          <w:lang w:val="en-US" w:eastAsia="zh-CN"/>
        </w:rPr>
      </w:pPr>
    </w:p>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rPr>
        <w:t>福建省卫生健康委员会 福建省人力资源和社</w:t>
      </w:r>
      <w:r>
        <w:rPr>
          <w:rFonts w:hint="eastAsia" w:ascii="方正小标宋简体" w:hAnsi="方正小标宋简体" w:eastAsia="方正小标宋简体" w:cs="方正小标宋简体"/>
          <w:b w:val="0"/>
          <w:bCs w:val="0"/>
          <w:i w:val="0"/>
          <w:iCs w:val="0"/>
          <w:caps w:val="0"/>
          <w:color w:val="333333"/>
          <w:spacing w:val="0"/>
          <w:sz w:val="44"/>
          <w:szCs w:val="44"/>
          <w:lang w:val="en-US" w:eastAsia="zh-CN"/>
        </w:rPr>
        <w:t xml:space="preserve">      </w:t>
      </w:r>
      <w:r>
        <w:rPr>
          <w:rFonts w:hint="eastAsia" w:ascii="方正小标宋简体" w:hAnsi="方正小标宋简体" w:eastAsia="方正小标宋简体" w:cs="方正小标宋简体"/>
          <w:b w:val="0"/>
          <w:bCs w:val="0"/>
          <w:i w:val="0"/>
          <w:iCs w:val="0"/>
          <w:caps w:val="0"/>
          <w:color w:val="333333"/>
          <w:spacing w:val="0"/>
          <w:sz w:val="44"/>
          <w:szCs w:val="44"/>
        </w:rPr>
        <w:t>会保障厅关于做好2024年全省护士执业资格考试工作的通知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各设区市卫健委、人社局，平潭综合实验区社会事业局、党群工作部，省卫健委直属各单位，福建医科大学、福建中医药大学、厦门大学、厦门医学院、福建卫生职业技术学院及各其附属医院，联勤保障部队第九○○医院、武警福建总队医院，福建省福能集团总医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2024年全国护士执业资格考试将于2024年4月27、28日举行。根据原卫生部、人力资源和社会保障部《护士执业资格考试办法》和《全国护士执业资格考试委员会办公室关于2024年护士执业资格考试有关问题的通知》（护考办发〔2023〕4号），为做好福建考区的考试组织工作，确保考试顺利进行，现将有关事项通知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kern w:val="2"/>
          <w:sz w:val="32"/>
          <w:szCs w:val="32"/>
          <w:lang w:val="en-US" w:eastAsia="zh-CN" w:bidi="ar-SA"/>
        </w:rPr>
        <w:t>　一、报名对象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在中等职业学校、高等学校完成国家教育和卫生健康主管部门规定的普通全日制3年以上的护理、助产专业课程学习，并取得相应中专及以上学历证书的，可申请参加护士执业资格考试。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参加护士执业资格考试成绩合格者，可取得护理初级（士）专业技术资格证书。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w:t>
      </w:r>
      <w:r>
        <w:rPr>
          <w:rFonts w:hint="eastAsia" w:ascii="黑体" w:hAnsi="黑体" w:eastAsia="黑体" w:cs="黑体"/>
          <w:kern w:val="2"/>
          <w:sz w:val="32"/>
          <w:szCs w:val="32"/>
          <w:lang w:val="en-US" w:eastAsia="zh-CN" w:bidi="ar-SA"/>
        </w:rPr>
        <w:t>二、报名程序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楷体" w:hAnsi="楷体" w:eastAsia="楷体" w:cs="楷体"/>
          <w:kern w:val="2"/>
          <w:sz w:val="32"/>
          <w:szCs w:val="32"/>
          <w:lang w:val="en-US" w:eastAsia="zh-CN" w:bidi="ar-SA"/>
        </w:rPr>
        <w:t>（一）网上申报。</w:t>
      </w:r>
      <w:r>
        <w:rPr>
          <w:rFonts w:hint="eastAsia" w:ascii="仿宋_GB2312" w:hAnsi="Times New Roman" w:eastAsia="仿宋_GB2312" w:cs="Times New Roman"/>
          <w:kern w:val="2"/>
          <w:sz w:val="32"/>
          <w:szCs w:val="32"/>
          <w:lang w:val="en-US" w:eastAsia="zh-CN" w:bidi="ar-SA"/>
        </w:rPr>
        <w:t>考生可于2023年12月7至20日期间，登录中国卫生人才网（www.21wecan.com），在网上填写个人报名信息（个人相片须按要求上传）。网上报名填报信息中“考区”选择“福建”，考点选择为报名人员所在设区市，省直、中直在榕单位和平潭综合实验区的考生考点选择为“省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按照我省卫生健康行业信息化建设要求，考生在登录中国卫生人才网报名的同时，还须登录“福建省卫生专业技术资格考试预报名系统”（http://220.160.52.169:9010/）填报相关信息，并上传相关材料，包括：身份证、毕业证书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楷体" w:hAnsi="楷体" w:eastAsia="楷体" w:cs="楷体"/>
          <w:kern w:val="2"/>
          <w:sz w:val="32"/>
          <w:szCs w:val="32"/>
          <w:lang w:val="en-US" w:eastAsia="zh-CN" w:bidi="ar-SA"/>
        </w:rPr>
        <w:t>（二）单位审查。</w:t>
      </w:r>
      <w:r>
        <w:rPr>
          <w:rFonts w:hint="eastAsia" w:ascii="仿宋_GB2312" w:hAnsi="Times New Roman" w:eastAsia="仿宋_GB2312" w:cs="Times New Roman"/>
          <w:kern w:val="2"/>
          <w:sz w:val="32"/>
          <w:szCs w:val="32"/>
          <w:lang w:val="en-US" w:eastAsia="zh-CN" w:bidi="ar-SA"/>
        </w:rPr>
        <w:t>考生自行打印《2024年护士执业资格考试报名申请表》及《福建省卫生专业技术资格考试预报名审核确认单》，提交所在单位人事部门或档案存放单位审查并盖章。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楷体" w:hAnsi="楷体" w:eastAsia="楷体" w:cs="楷体"/>
          <w:kern w:val="2"/>
          <w:sz w:val="32"/>
          <w:szCs w:val="32"/>
          <w:lang w:val="en-US" w:eastAsia="zh-CN" w:bidi="ar-SA"/>
        </w:rPr>
        <w:t>（三）现场确认。</w:t>
      </w:r>
      <w:r>
        <w:rPr>
          <w:rFonts w:hint="eastAsia" w:ascii="仿宋_GB2312" w:hAnsi="Times New Roman" w:eastAsia="仿宋_GB2312" w:cs="Times New Roman"/>
          <w:kern w:val="2"/>
          <w:sz w:val="32"/>
          <w:szCs w:val="32"/>
          <w:lang w:val="en-US" w:eastAsia="zh-CN" w:bidi="ar-SA"/>
        </w:rPr>
        <w:t>考生携带上述两表及相关材料（含证明材料）的原件（无需提供复印件）在指定的时间内到指定的地点进行现场确认。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省属考点现场确认地点设在省卫生健康人才服务与对外交流合作中心（省卫健委机关大院3号楼附属楼），现场确认时间为：2023年12月20、21日。各地市报名点的现场确认地点及时间由各地自行确定，考生可向各设区市卫健委、平潭综合实验区社会事业局咨询详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楷体" w:hAnsi="楷体" w:eastAsia="楷体" w:cs="楷体"/>
          <w:kern w:val="2"/>
          <w:sz w:val="32"/>
          <w:szCs w:val="32"/>
          <w:lang w:val="en-US" w:eastAsia="zh-CN" w:bidi="ar-SA"/>
        </w:rPr>
        <w:t>（四）资格审核。</w:t>
      </w:r>
      <w:r>
        <w:rPr>
          <w:rFonts w:hint="eastAsia" w:ascii="仿宋_GB2312" w:hAnsi="Times New Roman" w:eastAsia="仿宋_GB2312" w:cs="Times New Roman"/>
          <w:kern w:val="2"/>
          <w:sz w:val="32"/>
          <w:szCs w:val="32"/>
          <w:lang w:val="en-US" w:eastAsia="zh-CN" w:bidi="ar-SA"/>
        </w:rPr>
        <w:t>福建考区和各考点要对考生的报名资格进行审核。考点资格审核工作在2024年1月22日前完成，考区资格复核时间在1月26日前完成。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楷体" w:hAnsi="楷体" w:eastAsia="楷体" w:cs="楷体"/>
          <w:kern w:val="2"/>
          <w:sz w:val="32"/>
          <w:szCs w:val="32"/>
          <w:lang w:val="en-US" w:eastAsia="zh-CN" w:bidi="ar-SA"/>
        </w:rPr>
        <w:t>（五）网上缴费。</w:t>
      </w:r>
      <w:r>
        <w:rPr>
          <w:rFonts w:hint="eastAsia" w:ascii="仿宋_GB2312" w:hAnsi="Times New Roman" w:eastAsia="仿宋_GB2312" w:cs="Times New Roman"/>
          <w:kern w:val="2"/>
          <w:sz w:val="32"/>
          <w:szCs w:val="32"/>
          <w:lang w:val="en-US" w:eastAsia="zh-CN" w:bidi="ar-SA"/>
        </w:rPr>
        <w:t>经过资格审核、符合报考条件的考生登录中国卫生人才网（www.21wecan.com）报名页面，进行网上缴费，缴费时间为1月19日至2月8日。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2024年考务相关工作安排详见附件1。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三、考试安排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楷体" w:hAnsi="楷体" w:eastAsia="楷体" w:cs="楷体"/>
          <w:kern w:val="2"/>
          <w:sz w:val="32"/>
          <w:szCs w:val="32"/>
          <w:lang w:val="en-US" w:eastAsia="zh-CN" w:bidi="ar-SA"/>
        </w:rPr>
        <w:t>（一）考试时间。</w:t>
      </w:r>
      <w:r>
        <w:rPr>
          <w:rFonts w:hint="eastAsia" w:ascii="仿宋_GB2312" w:hAnsi="Times New Roman" w:eastAsia="仿宋_GB2312" w:cs="Times New Roman"/>
          <w:kern w:val="2"/>
          <w:sz w:val="32"/>
          <w:szCs w:val="32"/>
          <w:lang w:val="en-US" w:eastAsia="zh-CN" w:bidi="ar-SA"/>
        </w:rPr>
        <w:t>2024年全国护士执业资格考试福建考区的考试定于4月27、28日进行。考试科目为“专业实务”和“实践能力”，均采用人机对话考试。每半天为一个轮次，分为4轮依次进行（详见附件2），考生将随机分配至其中一个轮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楷体" w:hAnsi="楷体" w:eastAsia="楷体" w:cs="楷体"/>
          <w:kern w:val="2"/>
          <w:sz w:val="32"/>
          <w:szCs w:val="32"/>
          <w:lang w:val="en-US" w:eastAsia="zh-CN" w:bidi="ar-SA"/>
        </w:rPr>
        <w:t>（二）准考证打印时间。</w:t>
      </w:r>
      <w:r>
        <w:rPr>
          <w:rFonts w:hint="eastAsia" w:ascii="仿宋_GB2312" w:hAnsi="Times New Roman" w:eastAsia="仿宋_GB2312" w:cs="Times New Roman"/>
          <w:kern w:val="2"/>
          <w:sz w:val="32"/>
          <w:szCs w:val="32"/>
          <w:lang w:val="en-US" w:eastAsia="zh-CN" w:bidi="ar-SA"/>
        </w:rPr>
        <w:t>自4月16日起，考生可登录中国卫生人才网（www.21wecan.com）打印准考证，截止时间为4月28日。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楷体" w:hAnsi="楷体" w:eastAsia="楷体" w:cs="楷体"/>
          <w:kern w:val="2"/>
          <w:sz w:val="32"/>
          <w:szCs w:val="32"/>
          <w:lang w:val="en-US" w:eastAsia="zh-CN" w:bidi="ar-SA"/>
        </w:rPr>
        <w:t>（三）成绩合格证明下载。</w:t>
      </w:r>
      <w:r>
        <w:rPr>
          <w:rFonts w:hint="eastAsia" w:ascii="仿宋_GB2312" w:hAnsi="Times New Roman" w:eastAsia="仿宋_GB2312" w:cs="Times New Roman"/>
          <w:kern w:val="2"/>
          <w:sz w:val="32"/>
          <w:szCs w:val="32"/>
          <w:lang w:val="en-US" w:eastAsia="zh-CN" w:bidi="ar-SA"/>
        </w:rPr>
        <w:t>考试成绩将于考后45个工作日内，在中国卫生人才网公布。考生可凭本人准考证号和有效证件号进行成绩查询，并下载打印成绩单。成绩合格者须在规定时间内通过中国卫生人才网下载打印成绩合格证明。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bookmarkStart w:id="0" w:name="_GoBack"/>
      <w:bookmarkEnd w:id="0"/>
      <w:r>
        <w:rPr>
          <w:rFonts w:hint="eastAsia" w:ascii="黑体" w:hAnsi="黑体" w:eastAsia="黑体" w:cs="黑体"/>
          <w:kern w:val="2"/>
          <w:sz w:val="32"/>
          <w:szCs w:val="32"/>
          <w:lang w:val="en-US" w:eastAsia="zh-CN" w:bidi="ar-SA"/>
        </w:rPr>
        <w:t>四、其他事项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（一）申请人为在校应届毕业生的，由学校为本校应届毕业生到学校所在地的考点办理集体报名手续；申请人为非应届毕业生的，可以选择到人事档案所在地报名。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香港特别行政区、澳门特别行政区和台湾地区居民符合文件规定和《内地与香港关于建立更紧密经贸关系的安排》《内地与澳门关于建立更紧密经贸关系的安排》或者内地有关主管部门规定的，可以申请参加护士执业资格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各设区市卫健委、人社局要按照有关规定，全面落实考试工作主体责任。建立健全考务管理工作规程和制度，认真落实行政主管部门主要领导或分管领导担任第一责任人的要求，强化对考试工作的指导、监督和检查；严格落实考试安全责任，切实做好保密工作，严防失泄密事件发生；严肃考风考纪，净化考试环境，维护考试的公平、公正；加强部门联动，积极争取公安、电力和无线电管理等部门的支持和配合，有效应对各类突发事件；坚持以人为本，做好考生服务，确保考试各项工作顺利进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p>
    <w:p>
      <w:pPr>
        <w:spacing w:line="560" w:lineRule="exact"/>
        <w:rPr>
          <w:rStyle w:val="10"/>
          <w:rFonts w:hint="eastAsia" w:ascii="黑体" w:hAnsi="黑体" w:eastAsia="黑体" w:cs="黑体"/>
          <w:b w:val="0"/>
          <w:color w:val="000000"/>
          <w:sz w:val="32"/>
          <w:szCs w:val="32"/>
          <w:lang w:eastAsia="zh-CN"/>
        </w:rPr>
      </w:pPr>
      <w:r>
        <w:rPr>
          <w:rStyle w:val="10"/>
          <w:rFonts w:hint="eastAsia" w:ascii="黑体" w:hAnsi="黑体" w:eastAsia="黑体" w:cs="黑体"/>
          <w:b w:val="0"/>
          <w:color w:val="000000"/>
          <w:sz w:val="32"/>
          <w:szCs w:val="32"/>
        </w:rPr>
        <w:t>附件</w:t>
      </w:r>
      <w:r>
        <w:rPr>
          <w:rStyle w:val="10"/>
          <w:rFonts w:hint="eastAsia" w:ascii="黑体" w:hAnsi="黑体" w:eastAsia="黑体" w:cs="黑体"/>
          <w:b w:val="0"/>
          <w:color w:val="000000"/>
          <w:sz w:val="32"/>
          <w:szCs w:val="32"/>
          <w:lang w:val="en-US" w:eastAsia="zh-CN"/>
        </w:rPr>
        <w:t>1</w:t>
      </w:r>
    </w:p>
    <w:p>
      <w:pPr>
        <w:spacing w:line="560" w:lineRule="exact"/>
        <w:rPr>
          <w:rStyle w:val="10"/>
          <w:rFonts w:ascii="仿宋_GB2312" w:eastAsia="仿宋_GB2312"/>
          <w:b w:val="0"/>
          <w:color w:val="000000"/>
          <w:sz w:val="32"/>
          <w:szCs w:val="32"/>
        </w:rPr>
      </w:pPr>
    </w:p>
    <w:p>
      <w:pPr>
        <w:spacing w:line="560" w:lineRule="exact"/>
        <w:jc w:val="center"/>
        <w:rPr>
          <w:rStyle w:val="10"/>
          <w:rFonts w:hint="eastAsia" w:ascii="方正小标宋简体" w:hAnsi="宋体" w:eastAsia="方正小标宋简体"/>
          <w:b w:val="0"/>
          <w:color w:val="000000"/>
          <w:sz w:val="44"/>
          <w:szCs w:val="44"/>
        </w:rPr>
      </w:pPr>
      <w:r>
        <w:rPr>
          <w:rStyle w:val="10"/>
          <w:rFonts w:hint="eastAsia" w:ascii="方正小标宋简体" w:hAnsi="宋体" w:eastAsia="方正小标宋简体"/>
          <w:b w:val="0"/>
          <w:color w:val="000000"/>
          <w:sz w:val="44"/>
          <w:szCs w:val="44"/>
        </w:rPr>
        <w:t>202</w:t>
      </w:r>
      <w:r>
        <w:rPr>
          <w:rStyle w:val="10"/>
          <w:rFonts w:hint="eastAsia" w:ascii="方正小标宋简体" w:hAnsi="宋体" w:eastAsia="方正小标宋简体"/>
          <w:b w:val="0"/>
          <w:color w:val="000000"/>
          <w:sz w:val="44"/>
          <w:szCs w:val="44"/>
          <w:lang w:val="en-US" w:eastAsia="zh-CN"/>
        </w:rPr>
        <w:t>4</w:t>
      </w:r>
      <w:r>
        <w:rPr>
          <w:rStyle w:val="10"/>
          <w:rFonts w:hint="eastAsia" w:ascii="方正小标宋简体" w:hAnsi="宋体" w:eastAsia="方正小标宋简体"/>
          <w:b w:val="0"/>
          <w:color w:val="000000"/>
          <w:sz w:val="44"/>
          <w:szCs w:val="44"/>
        </w:rPr>
        <w:t>年全国护士执业资格考试</w:t>
      </w:r>
    </w:p>
    <w:p>
      <w:pPr>
        <w:spacing w:line="560" w:lineRule="exact"/>
        <w:jc w:val="center"/>
        <w:rPr>
          <w:rFonts w:hint="eastAsia" w:ascii="方正小标宋简体" w:eastAsia="方正小标宋简体"/>
          <w:b/>
          <w:bCs/>
          <w:color w:val="000000"/>
          <w:sz w:val="44"/>
          <w:szCs w:val="44"/>
        </w:rPr>
      </w:pPr>
      <w:r>
        <w:rPr>
          <w:rStyle w:val="10"/>
          <w:rFonts w:hint="eastAsia" w:ascii="方正小标宋简体" w:hAnsi="宋体" w:eastAsia="方正小标宋简体"/>
          <w:b w:val="0"/>
          <w:color w:val="000000"/>
          <w:sz w:val="44"/>
          <w:szCs w:val="44"/>
        </w:rPr>
        <w:t>福建考区</w:t>
      </w:r>
      <w:r>
        <w:rPr>
          <w:rFonts w:hint="eastAsia" w:ascii="方正小标宋简体" w:hAnsi="宋体" w:eastAsia="方正小标宋简体"/>
          <w:bCs/>
          <w:color w:val="000000"/>
          <w:sz w:val="44"/>
          <w:szCs w:val="44"/>
        </w:rPr>
        <w:t>考务工作安排表</w:t>
      </w:r>
    </w:p>
    <w:p>
      <w:pPr>
        <w:jc w:val="center"/>
        <w:rPr>
          <w:b/>
          <w:bCs/>
          <w:color w:val="000000"/>
          <w:sz w:val="10"/>
          <w:szCs w:val="10"/>
        </w:rPr>
      </w:pPr>
    </w:p>
    <w:tbl>
      <w:tblPr>
        <w:tblStyle w:val="8"/>
        <w:tblW w:w="9972" w:type="dxa"/>
        <w:jc w:val="center"/>
        <w:tblLayout w:type="fixed"/>
        <w:tblCellMar>
          <w:top w:w="0" w:type="dxa"/>
          <w:left w:w="108" w:type="dxa"/>
          <w:bottom w:w="0" w:type="dxa"/>
          <w:right w:w="108" w:type="dxa"/>
        </w:tblCellMar>
      </w:tblPr>
      <w:tblGrid>
        <w:gridCol w:w="4302"/>
        <w:gridCol w:w="5670"/>
      </w:tblGrid>
      <w:tr>
        <w:tblPrEx>
          <w:tblCellMar>
            <w:top w:w="0" w:type="dxa"/>
            <w:left w:w="108" w:type="dxa"/>
            <w:bottom w:w="0" w:type="dxa"/>
            <w:right w:w="108" w:type="dxa"/>
          </w:tblCellMar>
        </w:tblPrEx>
        <w:trPr>
          <w:trHeight w:val="567" w:hRule="atLeast"/>
          <w:jc w:val="center"/>
        </w:trPr>
        <w:tc>
          <w:tcPr>
            <w:tcW w:w="4302"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b/>
                <w:bCs/>
                <w:kern w:val="0"/>
                <w:sz w:val="30"/>
                <w:szCs w:val="30"/>
              </w:rPr>
            </w:pPr>
            <w:r>
              <w:rPr>
                <w:rFonts w:hint="eastAsia"/>
                <w:b/>
                <w:bCs/>
                <w:kern w:val="0"/>
                <w:sz w:val="30"/>
                <w:szCs w:val="30"/>
              </w:rPr>
              <w:t>工</w:t>
            </w:r>
            <w:r>
              <w:rPr>
                <w:b/>
                <w:bCs/>
                <w:kern w:val="0"/>
                <w:sz w:val="30"/>
                <w:szCs w:val="30"/>
              </w:rPr>
              <w:t xml:space="preserve"> </w:t>
            </w:r>
            <w:r>
              <w:rPr>
                <w:rFonts w:hint="eastAsia"/>
                <w:b/>
                <w:bCs/>
                <w:kern w:val="0"/>
                <w:sz w:val="30"/>
                <w:szCs w:val="30"/>
              </w:rPr>
              <w:t>作</w:t>
            </w:r>
            <w:r>
              <w:rPr>
                <w:b/>
                <w:bCs/>
                <w:kern w:val="0"/>
                <w:sz w:val="30"/>
                <w:szCs w:val="30"/>
              </w:rPr>
              <w:t xml:space="preserve"> </w:t>
            </w:r>
            <w:r>
              <w:rPr>
                <w:rFonts w:hint="eastAsia"/>
                <w:b/>
                <w:bCs/>
                <w:kern w:val="0"/>
                <w:sz w:val="30"/>
                <w:szCs w:val="30"/>
              </w:rPr>
              <w:t>内</w:t>
            </w:r>
            <w:r>
              <w:rPr>
                <w:b/>
                <w:bCs/>
                <w:kern w:val="0"/>
                <w:sz w:val="30"/>
                <w:szCs w:val="30"/>
              </w:rPr>
              <w:t xml:space="preserve"> </w:t>
            </w:r>
            <w:r>
              <w:rPr>
                <w:rFonts w:hint="eastAsia"/>
                <w:b/>
                <w:bCs/>
                <w:kern w:val="0"/>
                <w:sz w:val="30"/>
                <w:szCs w:val="30"/>
              </w:rPr>
              <w:t>容</w:t>
            </w:r>
          </w:p>
        </w:tc>
        <w:tc>
          <w:tcPr>
            <w:tcW w:w="5670" w:type="dxa"/>
            <w:tcBorders>
              <w:top w:val="single" w:color="auto" w:sz="8" w:space="0"/>
              <w:left w:val="nil"/>
              <w:bottom w:val="single" w:color="auto" w:sz="8" w:space="0"/>
              <w:right w:val="single" w:color="auto" w:sz="8" w:space="0"/>
            </w:tcBorders>
            <w:noWrap w:val="0"/>
            <w:vAlign w:val="center"/>
          </w:tcPr>
          <w:p>
            <w:pPr>
              <w:widowControl/>
              <w:jc w:val="center"/>
              <w:rPr>
                <w:b/>
                <w:bCs/>
                <w:kern w:val="0"/>
                <w:sz w:val="30"/>
                <w:szCs w:val="30"/>
              </w:rPr>
            </w:pPr>
            <w:r>
              <w:rPr>
                <w:rFonts w:hint="eastAsia"/>
                <w:b/>
                <w:bCs/>
                <w:kern w:val="0"/>
                <w:sz w:val="30"/>
                <w:szCs w:val="30"/>
              </w:rPr>
              <w:t>工</w:t>
            </w:r>
            <w:r>
              <w:rPr>
                <w:b/>
                <w:bCs/>
                <w:kern w:val="0"/>
                <w:sz w:val="30"/>
                <w:szCs w:val="30"/>
              </w:rPr>
              <w:t xml:space="preserve"> </w:t>
            </w:r>
            <w:r>
              <w:rPr>
                <w:rFonts w:hint="eastAsia"/>
                <w:b/>
                <w:bCs/>
                <w:kern w:val="0"/>
                <w:sz w:val="30"/>
                <w:szCs w:val="30"/>
              </w:rPr>
              <w:t>作</w:t>
            </w:r>
            <w:r>
              <w:rPr>
                <w:b/>
                <w:bCs/>
                <w:kern w:val="0"/>
                <w:sz w:val="30"/>
                <w:szCs w:val="30"/>
              </w:rPr>
              <w:t xml:space="preserve"> </w:t>
            </w:r>
            <w:r>
              <w:rPr>
                <w:rFonts w:hint="eastAsia"/>
                <w:b/>
                <w:bCs/>
                <w:kern w:val="0"/>
                <w:sz w:val="30"/>
                <w:szCs w:val="30"/>
              </w:rPr>
              <w:t>时</w:t>
            </w:r>
            <w:r>
              <w:rPr>
                <w:b/>
                <w:bCs/>
                <w:kern w:val="0"/>
                <w:sz w:val="30"/>
                <w:szCs w:val="30"/>
              </w:rPr>
              <w:t xml:space="preserve"> </w:t>
            </w:r>
            <w:r>
              <w:rPr>
                <w:rFonts w:hint="eastAsia"/>
                <w:b/>
                <w:bCs/>
                <w:kern w:val="0"/>
                <w:sz w:val="30"/>
                <w:szCs w:val="30"/>
              </w:rPr>
              <w:t>间</w:t>
            </w:r>
          </w:p>
        </w:tc>
      </w:tr>
      <w:tr>
        <w:tblPrEx>
          <w:tblCellMar>
            <w:top w:w="0" w:type="dxa"/>
            <w:left w:w="108" w:type="dxa"/>
            <w:bottom w:w="0" w:type="dxa"/>
            <w:right w:w="108" w:type="dxa"/>
          </w:tblCellMar>
        </w:tblPrEx>
        <w:trPr>
          <w:trHeight w:val="880" w:hRule="atLeast"/>
          <w:jc w:val="center"/>
        </w:trPr>
        <w:tc>
          <w:tcPr>
            <w:tcW w:w="4302" w:type="dxa"/>
            <w:tcBorders>
              <w:top w:val="nil"/>
              <w:left w:val="single" w:color="auto" w:sz="8" w:space="0"/>
              <w:bottom w:val="single" w:color="auto" w:sz="8" w:space="0"/>
              <w:right w:val="single" w:color="auto" w:sz="8" w:space="0"/>
            </w:tcBorders>
            <w:noWrap w:val="0"/>
            <w:vAlign w:val="center"/>
          </w:tcPr>
          <w:p>
            <w:pPr>
              <w:widowControl/>
              <w:jc w:val="center"/>
              <w:rPr>
                <w:rFonts w:ascii="仿宋_GB2312" w:hAnsi="宋体" w:eastAsia="仿宋_GB2312"/>
                <w:bCs/>
                <w:kern w:val="0"/>
                <w:sz w:val="32"/>
                <w:szCs w:val="32"/>
              </w:rPr>
            </w:pPr>
            <w:r>
              <w:rPr>
                <w:rFonts w:hint="eastAsia" w:ascii="仿宋_GB2312" w:hAnsi="宋体" w:eastAsia="仿宋_GB2312"/>
                <w:bCs/>
                <w:kern w:val="0"/>
                <w:sz w:val="32"/>
                <w:szCs w:val="32"/>
              </w:rPr>
              <w:t>网上报名</w:t>
            </w:r>
          </w:p>
        </w:tc>
        <w:tc>
          <w:tcPr>
            <w:tcW w:w="5670" w:type="dxa"/>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bCs/>
                <w:kern w:val="0"/>
                <w:sz w:val="32"/>
                <w:szCs w:val="32"/>
              </w:rPr>
            </w:pPr>
            <w:r>
              <w:rPr>
                <w:rFonts w:ascii="仿宋_GB2312" w:hAnsi="宋体" w:eastAsia="仿宋_GB2312"/>
                <w:sz w:val="32"/>
                <w:szCs w:val="32"/>
              </w:rPr>
              <w:t>20</w:t>
            </w:r>
            <w:r>
              <w:rPr>
                <w:rFonts w:hint="eastAsia" w:ascii="仿宋_GB2312" w:hAnsi="宋体" w:eastAsia="仿宋_GB2312"/>
                <w:sz w:val="32"/>
                <w:szCs w:val="32"/>
              </w:rPr>
              <w:t>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w:t>
            </w:r>
            <w:r>
              <w:rPr>
                <w:rFonts w:ascii="仿宋_GB2312" w:hAnsi="宋体" w:eastAsia="仿宋_GB2312"/>
                <w:sz w:val="32"/>
                <w:szCs w:val="32"/>
              </w:rPr>
              <w:t>1</w:t>
            </w:r>
            <w:r>
              <w:rPr>
                <w:rFonts w:hint="eastAsia" w:ascii="仿宋_GB2312" w:hAnsi="宋体" w:eastAsia="仿宋_GB2312"/>
                <w:sz w:val="32"/>
                <w:szCs w:val="32"/>
                <w:lang w:val="en-US" w:eastAsia="zh-CN"/>
              </w:rPr>
              <w:t>2</w:t>
            </w:r>
            <w:r>
              <w:rPr>
                <w:rFonts w:hint="eastAsia" w:ascii="仿宋_GB2312" w:hAnsi="宋体" w:eastAsia="仿宋_GB2312"/>
                <w:sz w:val="32"/>
                <w:szCs w:val="32"/>
              </w:rPr>
              <w:t>月</w:t>
            </w:r>
            <w:r>
              <w:rPr>
                <w:rFonts w:hint="eastAsia" w:ascii="仿宋_GB2312" w:hAnsi="宋体" w:eastAsia="仿宋_GB2312"/>
                <w:sz w:val="32"/>
                <w:szCs w:val="32"/>
                <w:lang w:val="en-US" w:eastAsia="zh-CN"/>
              </w:rPr>
              <w:t>7</w:t>
            </w:r>
            <w:r>
              <w:rPr>
                <w:rFonts w:hint="eastAsia" w:ascii="仿宋_GB2312" w:hAnsi="宋体" w:eastAsia="仿宋_GB2312"/>
                <w:sz w:val="32"/>
                <w:szCs w:val="32"/>
              </w:rPr>
              <w:t>-2</w:t>
            </w:r>
            <w:r>
              <w:rPr>
                <w:rFonts w:hint="eastAsia" w:ascii="仿宋_GB2312" w:hAnsi="宋体" w:eastAsia="仿宋_GB2312"/>
                <w:sz w:val="32"/>
                <w:szCs w:val="32"/>
                <w:lang w:val="en-US" w:eastAsia="zh-CN"/>
              </w:rPr>
              <w:t>0</w:t>
            </w:r>
            <w:r>
              <w:rPr>
                <w:rFonts w:hint="eastAsia" w:ascii="仿宋_GB2312" w:hAnsi="宋体" w:eastAsia="仿宋_GB2312"/>
                <w:sz w:val="32"/>
                <w:szCs w:val="32"/>
              </w:rPr>
              <w:t>日</w:t>
            </w:r>
          </w:p>
        </w:tc>
      </w:tr>
      <w:tr>
        <w:tblPrEx>
          <w:tblCellMar>
            <w:top w:w="0" w:type="dxa"/>
            <w:left w:w="108" w:type="dxa"/>
            <w:bottom w:w="0" w:type="dxa"/>
            <w:right w:w="108" w:type="dxa"/>
          </w:tblCellMar>
        </w:tblPrEx>
        <w:trPr>
          <w:trHeight w:val="1264" w:hRule="atLeast"/>
          <w:jc w:val="center"/>
        </w:trPr>
        <w:tc>
          <w:tcPr>
            <w:tcW w:w="4302" w:type="dxa"/>
            <w:tcBorders>
              <w:top w:val="nil"/>
              <w:left w:val="single" w:color="auto" w:sz="8" w:space="0"/>
              <w:bottom w:val="single" w:color="auto" w:sz="8" w:space="0"/>
              <w:right w:val="single" w:color="auto" w:sz="8" w:space="0"/>
            </w:tcBorders>
            <w:noWrap w:val="0"/>
            <w:vAlign w:val="center"/>
          </w:tcPr>
          <w:p>
            <w:pPr>
              <w:widowControl/>
              <w:jc w:val="center"/>
              <w:rPr>
                <w:rFonts w:ascii="仿宋_GB2312" w:hAnsi="宋体" w:eastAsia="仿宋_GB2312"/>
                <w:bCs/>
                <w:kern w:val="0"/>
                <w:sz w:val="32"/>
                <w:szCs w:val="32"/>
              </w:rPr>
            </w:pPr>
            <w:r>
              <w:rPr>
                <w:rFonts w:hint="eastAsia" w:ascii="仿宋_GB2312" w:hAnsi="宋体" w:eastAsia="仿宋_GB2312"/>
                <w:bCs/>
                <w:kern w:val="0"/>
                <w:sz w:val="32"/>
                <w:szCs w:val="32"/>
              </w:rPr>
              <w:t>现场确认</w:t>
            </w:r>
          </w:p>
        </w:tc>
        <w:tc>
          <w:tcPr>
            <w:tcW w:w="5670" w:type="dxa"/>
            <w:tcBorders>
              <w:top w:val="nil"/>
              <w:left w:val="nil"/>
              <w:bottom w:val="single" w:color="auto" w:sz="4" w:space="0"/>
              <w:right w:val="single" w:color="auto" w:sz="8" w:space="0"/>
            </w:tcBorders>
            <w:noWrap w:val="0"/>
            <w:vAlign w:val="center"/>
          </w:tcPr>
          <w:p>
            <w:pPr>
              <w:widowControl/>
              <w:spacing w:line="440" w:lineRule="exact"/>
              <w:jc w:val="center"/>
              <w:rPr>
                <w:rFonts w:ascii="仿宋_GB2312" w:hAnsi="宋体" w:eastAsia="仿宋_GB2312"/>
                <w:sz w:val="32"/>
                <w:szCs w:val="32"/>
              </w:rPr>
            </w:pPr>
            <w:r>
              <w:rPr>
                <w:rFonts w:hint="eastAsia" w:ascii="仿宋_GB2312" w:hAnsi="宋体" w:eastAsia="仿宋_GB2312"/>
                <w:sz w:val="32"/>
                <w:szCs w:val="32"/>
                <w:lang w:val="en-US" w:eastAsia="zh-CN"/>
              </w:rPr>
              <w:t>12</w:t>
            </w:r>
            <w:r>
              <w:rPr>
                <w:rFonts w:hint="eastAsia" w:ascii="仿宋_GB2312" w:hAnsi="宋体" w:eastAsia="仿宋_GB2312"/>
                <w:sz w:val="32"/>
                <w:szCs w:val="32"/>
              </w:rPr>
              <w:t>月</w:t>
            </w:r>
            <w:r>
              <w:rPr>
                <w:rFonts w:hint="eastAsia" w:ascii="仿宋_GB2312" w:hAnsi="宋体" w:eastAsia="仿宋_GB2312"/>
                <w:sz w:val="32"/>
                <w:szCs w:val="32"/>
                <w:lang w:val="en-US" w:eastAsia="zh-CN"/>
              </w:rPr>
              <w:t>8</w:t>
            </w:r>
            <w:r>
              <w:rPr>
                <w:rFonts w:hint="eastAsia" w:ascii="仿宋_GB2312" w:hAnsi="宋体" w:eastAsia="仿宋_GB2312"/>
                <w:sz w:val="32"/>
                <w:szCs w:val="32"/>
              </w:rPr>
              <w:t>-</w:t>
            </w:r>
            <w:r>
              <w:rPr>
                <w:rFonts w:hint="eastAsia" w:ascii="仿宋_GB2312" w:hAnsi="宋体" w:eastAsia="仿宋_GB2312"/>
                <w:sz w:val="32"/>
                <w:szCs w:val="32"/>
                <w:lang w:val="en-US" w:eastAsia="zh-CN"/>
              </w:rPr>
              <w:t>21</w:t>
            </w:r>
            <w:r>
              <w:rPr>
                <w:rFonts w:hint="eastAsia" w:ascii="仿宋_GB2312" w:hAnsi="宋体" w:eastAsia="仿宋_GB2312"/>
                <w:sz w:val="32"/>
                <w:szCs w:val="32"/>
              </w:rPr>
              <w:t>日</w:t>
            </w:r>
          </w:p>
          <w:p>
            <w:pPr>
              <w:widowControl/>
              <w:spacing w:line="440" w:lineRule="exact"/>
              <w:jc w:val="center"/>
              <w:rPr>
                <w:rFonts w:ascii="仿宋_GB2312" w:hAnsi="宋体" w:eastAsia="仿宋_GB2312"/>
                <w:bCs/>
                <w:kern w:val="0"/>
                <w:sz w:val="32"/>
                <w:szCs w:val="32"/>
              </w:rPr>
            </w:pPr>
            <w:r>
              <w:rPr>
                <w:rFonts w:hint="eastAsia" w:ascii="仿宋_GB2312" w:hAnsi="宋体" w:eastAsia="仿宋_GB2312"/>
                <w:w w:val="70"/>
                <w:kern w:val="0"/>
                <w:sz w:val="32"/>
                <w:szCs w:val="32"/>
              </w:rPr>
              <w:t>（</w:t>
            </w:r>
            <w:r>
              <w:rPr>
                <w:rFonts w:hint="eastAsia" w:ascii="仿宋_GB2312" w:hAnsi="宋体" w:eastAsia="仿宋_GB2312"/>
                <w:b/>
                <w:w w:val="70"/>
                <w:kern w:val="0"/>
                <w:sz w:val="32"/>
                <w:szCs w:val="32"/>
              </w:rPr>
              <w:t>省属考点现场确认时间为</w:t>
            </w:r>
            <w:r>
              <w:rPr>
                <w:rFonts w:hint="eastAsia" w:ascii="仿宋_GB2312" w:hAnsi="宋体" w:eastAsia="仿宋_GB2312"/>
                <w:b/>
                <w:w w:val="70"/>
                <w:kern w:val="0"/>
                <w:sz w:val="32"/>
                <w:szCs w:val="32"/>
                <w:lang w:val="en-US" w:eastAsia="zh-CN"/>
              </w:rPr>
              <w:t>12</w:t>
            </w:r>
            <w:r>
              <w:rPr>
                <w:rFonts w:hint="eastAsia" w:ascii="仿宋_GB2312" w:hAnsi="宋体" w:eastAsia="仿宋_GB2312"/>
                <w:b/>
                <w:w w:val="70"/>
                <w:kern w:val="0"/>
                <w:sz w:val="32"/>
                <w:szCs w:val="32"/>
              </w:rPr>
              <w:t>月</w:t>
            </w:r>
            <w:r>
              <w:rPr>
                <w:rFonts w:hint="eastAsia" w:ascii="仿宋_GB2312" w:hAnsi="宋体" w:eastAsia="仿宋_GB2312"/>
                <w:b/>
                <w:w w:val="70"/>
                <w:kern w:val="0"/>
                <w:sz w:val="32"/>
                <w:szCs w:val="32"/>
                <w:lang w:val="en-US" w:eastAsia="zh-CN"/>
              </w:rPr>
              <w:t>20</w:t>
            </w:r>
            <w:r>
              <w:rPr>
                <w:rFonts w:hint="eastAsia" w:ascii="仿宋_GB2312" w:hAnsi="宋体" w:eastAsia="仿宋_GB2312"/>
                <w:b/>
                <w:w w:val="70"/>
                <w:kern w:val="0"/>
                <w:sz w:val="32"/>
                <w:szCs w:val="32"/>
              </w:rPr>
              <w:t>、</w:t>
            </w:r>
            <w:r>
              <w:rPr>
                <w:rFonts w:hint="eastAsia" w:ascii="仿宋_GB2312" w:hAnsi="宋体" w:eastAsia="仿宋_GB2312"/>
                <w:b/>
                <w:w w:val="70"/>
                <w:kern w:val="0"/>
                <w:sz w:val="32"/>
                <w:szCs w:val="32"/>
                <w:lang w:val="en-US" w:eastAsia="zh-CN"/>
              </w:rPr>
              <w:t>21</w:t>
            </w:r>
            <w:r>
              <w:rPr>
                <w:rFonts w:hint="eastAsia" w:ascii="仿宋_GB2312" w:hAnsi="宋体" w:eastAsia="仿宋_GB2312"/>
                <w:b/>
                <w:w w:val="70"/>
                <w:kern w:val="0"/>
                <w:sz w:val="32"/>
                <w:szCs w:val="32"/>
              </w:rPr>
              <w:t>日）</w:t>
            </w:r>
          </w:p>
        </w:tc>
      </w:tr>
      <w:tr>
        <w:tblPrEx>
          <w:tblCellMar>
            <w:top w:w="0" w:type="dxa"/>
            <w:left w:w="108" w:type="dxa"/>
            <w:bottom w:w="0" w:type="dxa"/>
            <w:right w:w="108" w:type="dxa"/>
          </w:tblCellMar>
        </w:tblPrEx>
        <w:trPr>
          <w:trHeight w:val="828" w:hRule="atLeast"/>
          <w:jc w:val="center"/>
        </w:trPr>
        <w:tc>
          <w:tcPr>
            <w:tcW w:w="4302"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_GB2312" w:hAnsi="宋体" w:eastAsia="仿宋_GB2312"/>
                <w:bCs/>
                <w:kern w:val="0"/>
                <w:sz w:val="32"/>
                <w:szCs w:val="32"/>
              </w:rPr>
            </w:pPr>
            <w:r>
              <w:rPr>
                <w:rFonts w:hint="eastAsia" w:ascii="仿宋_GB2312" w:hAnsi="宋体" w:eastAsia="仿宋_GB2312"/>
                <w:bCs/>
                <w:kern w:val="0"/>
                <w:sz w:val="32"/>
                <w:szCs w:val="32"/>
              </w:rPr>
              <w:t>考点审核考生报名资格</w:t>
            </w:r>
          </w:p>
        </w:tc>
        <w:tc>
          <w:tcPr>
            <w:tcW w:w="5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bCs/>
                <w:kern w:val="0"/>
                <w:sz w:val="32"/>
                <w:szCs w:val="32"/>
              </w:rPr>
            </w:pPr>
            <w:r>
              <w:rPr>
                <w:rFonts w:hint="eastAsia" w:ascii="仿宋_GB2312" w:hAnsi="宋体" w:eastAsia="仿宋_GB2312"/>
                <w:bCs/>
                <w:kern w:val="0"/>
                <w:sz w:val="32"/>
                <w:szCs w:val="32"/>
                <w:lang w:val="en-US" w:eastAsia="zh-CN"/>
              </w:rPr>
              <w:t>2024年1</w:t>
            </w:r>
            <w:r>
              <w:rPr>
                <w:rFonts w:hint="eastAsia" w:ascii="仿宋_GB2312" w:hAnsi="宋体" w:eastAsia="仿宋_GB2312"/>
                <w:bCs/>
                <w:kern w:val="0"/>
                <w:sz w:val="32"/>
                <w:szCs w:val="32"/>
              </w:rPr>
              <w:t>月</w:t>
            </w:r>
            <w:r>
              <w:rPr>
                <w:rFonts w:hint="eastAsia" w:ascii="仿宋_GB2312" w:hAnsi="宋体" w:eastAsia="仿宋_GB2312"/>
                <w:bCs/>
                <w:kern w:val="0"/>
                <w:sz w:val="32"/>
                <w:szCs w:val="32"/>
                <w:lang w:val="en-US" w:eastAsia="zh-CN"/>
              </w:rPr>
              <w:t>22</w:t>
            </w:r>
            <w:r>
              <w:rPr>
                <w:rFonts w:hint="eastAsia" w:ascii="仿宋_GB2312" w:hAnsi="宋体" w:eastAsia="仿宋_GB2312"/>
                <w:bCs/>
                <w:kern w:val="0"/>
                <w:sz w:val="32"/>
                <w:szCs w:val="32"/>
              </w:rPr>
              <w:t>日前</w:t>
            </w:r>
          </w:p>
        </w:tc>
      </w:tr>
      <w:tr>
        <w:tblPrEx>
          <w:tblCellMar>
            <w:top w:w="0" w:type="dxa"/>
            <w:left w:w="108" w:type="dxa"/>
            <w:bottom w:w="0" w:type="dxa"/>
            <w:right w:w="108" w:type="dxa"/>
          </w:tblCellMar>
        </w:tblPrEx>
        <w:trPr>
          <w:trHeight w:val="828" w:hRule="atLeast"/>
          <w:jc w:val="center"/>
        </w:trPr>
        <w:tc>
          <w:tcPr>
            <w:tcW w:w="4302" w:type="dxa"/>
            <w:tcBorders>
              <w:top w:val="nil"/>
              <w:left w:val="single" w:color="auto" w:sz="8" w:space="0"/>
              <w:bottom w:val="single" w:color="auto" w:sz="4" w:space="0"/>
              <w:right w:val="single" w:color="auto" w:sz="4" w:space="0"/>
            </w:tcBorders>
            <w:noWrap w:val="0"/>
            <w:vAlign w:val="center"/>
          </w:tcPr>
          <w:p>
            <w:pPr>
              <w:widowControl/>
              <w:jc w:val="center"/>
              <w:rPr>
                <w:rFonts w:ascii="仿宋_GB2312" w:hAnsi="宋体" w:eastAsia="仿宋_GB2312"/>
                <w:bCs/>
                <w:kern w:val="0"/>
                <w:sz w:val="32"/>
                <w:szCs w:val="32"/>
              </w:rPr>
            </w:pPr>
            <w:r>
              <w:rPr>
                <w:rFonts w:hint="eastAsia" w:ascii="仿宋_GB2312" w:hAnsi="宋体" w:eastAsia="仿宋_GB2312"/>
                <w:bCs/>
                <w:kern w:val="0"/>
                <w:sz w:val="32"/>
                <w:szCs w:val="32"/>
              </w:rPr>
              <w:t>考区复核考生报名资格</w:t>
            </w:r>
          </w:p>
        </w:tc>
        <w:tc>
          <w:tcPr>
            <w:tcW w:w="5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bCs/>
                <w:kern w:val="0"/>
                <w:sz w:val="32"/>
                <w:szCs w:val="32"/>
                <w:lang w:eastAsia="zh-CN"/>
              </w:rPr>
            </w:pPr>
            <w:r>
              <w:rPr>
                <w:rFonts w:hint="eastAsia" w:ascii="仿宋_GB2312" w:hAnsi="宋体" w:eastAsia="仿宋_GB2312"/>
                <w:bCs/>
                <w:kern w:val="0"/>
                <w:sz w:val="32"/>
                <w:szCs w:val="32"/>
                <w:lang w:val="en-US" w:eastAsia="zh-CN"/>
              </w:rPr>
              <w:t>1</w:t>
            </w:r>
            <w:r>
              <w:rPr>
                <w:rFonts w:hint="eastAsia" w:ascii="仿宋_GB2312" w:hAnsi="宋体" w:eastAsia="仿宋_GB2312"/>
                <w:bCs/>
                <w:kern w:val="0"/>
                <w:sz w:val="32"/>
                <w:szCs w:val="32"/>
              </w:rPr>
              <w:t>月</w:t>
            </w:r>
            <w:r>
              <w:rPr>
                <w:rFonts w:hint="eastAsia" w:ascii="仿宋_GB2312" w:hAnsi="宋体" w:eastAsia="仿宋_GB2312"/>
                <w:bCs/>
                <w:kern w:val="0"/>
                <w:sz w:val="32"/>
                <w:szCs w:val="32"/>
                <w:lang w:val="en-US" w:eastAsia="zh-CN"/>
              </w:rPr>
              <w:t>26</w:t>
            </w:r>
            <w:r>
              <w:rPr>
                <w:rFonts w:hint="eastAsia" w:ascii="仿宋_GB2312" w:hAnsi="宋体" w:eastAsia="仿宋_GB2312"/>
                <w:bCs/>
                <w:kern w:val="0"/>
                <w:sz w:val="32"/>
                <w:szCs w:val="32"/>
              </w:rPr>
              <w:t>日</w:t>
            </w:r>
            <w:r>
              <w:rPr>
                <w:rFonts w:hint="eastAsia" w:ascii="仿宋_GB2312" w:hAnsi="宋体" w:eastAsia="仿宋_GB2312"/>
                <w:bCs/>
                <w:kern w:val="0"/>
                <w:sz w:val="32"/>
                <w:szCs w:val="32"/>
                <w:lang w:eastAsia="zh-CN"/>
              </w:rPr>
              <w:t>前</w:t>
            </w:r>
          </w:p>
        </w:tc>
      </w:tr>
      <w:tr>
        <w:tblPrEx>
          <w:tblCellMar>
            <w:top w:w="0" w:type="dxa"/>
            <w:left w:w="108" w:type="dxa"/>
            <w:bottom w:w="0" w:type="dxa"/>
            <w:right w:w="108" w:type="dxa"/>
          </w:tblCellMar>
        </w:tblPrEx>
        <w:trPr>
          <w:trHeight w:val="851" w:hRule="atLeast"/>
          <w:jc w:val="center"/>
        </w:trPr>
        <w:tc>
          <w:tcPr>
            <w:tcW w:w="4302" w:type="dxa"/>
            <w:tcBorders>
              <w:top w:val="nil"/>
              <w:left w:val="single" w:color="auto" w:sz="8" w:space="0"/>
              <w:bottom w:val="single" w:color="auto" w:sz="8" w:space="0"/>
              <w:right w:val="single" w:color="auto" w:sz="8" w:space="0"/>
            </w:tcBorders>
            <w:noWrap w:val="0"/>
            <w:vAlign w:val="center"/>
          </w:tcPr>
          <w:p>
            <w:pPr>
              <w:widowControl/>
              <w:jc w:val="center"/>
              <w:rPr>
                <w:rFonts w:ascii="仿宋_GB2312" w:hAnsi="宋体" w:eastAsia="仿宋_GB2312"/>
                <w:bCs/>
                <w:kern w:val="0"/>
                <w:sz w:val="32"/>
                <w:szCs w:val="32"/>
              </w:rPr>
            </w:pPr>
            <w:r>
              <w:rPr>
                <w:rFonts w:hint="eastAsia" w:ascii="仿宋_GB2312" w:hAnsi="宋体" w:eastAsia="仿宋_GB2312"/>
                <w:bCs/>
                <w:kern w:val="0"/>
                <w:sz w:val="32"/>
                <w:szCs w:val="32"/>
              </w:rPr>
              <w:t>考生网上缴费</w:t>
            </w:r>
          </w:p>
        </w:tc>
        <w:tc>
          <w:tcPr>
            <w:tcW w:w="5670" w:type="dxa"/>
            <w:tcBorders>
              <w:top w:val="single" w:color="auto" w:sz="4" w:space="0"/>
              <w:left w:val="nil"/>
              <w:bottom w:val="single" w:color="auto" w:sz="4" w:space="0"/>
              <w:right w:val="single" w:color="auto" w:sz="8" w:space="0"/>
            </w:tcBorders>
            <w:noWrap w:val="0"/>
            <w:vAlign w:val="center"/>
          </w:tcPr>
          <w:p>
            <w:pPr>
              <w:widowControl/>
              <w:jc w:val="center"/>
              <w:rPr>
                <w:rFonts w:hint="eastAsia" w:ascii="仿宋_GB2312" w:hAnsi="宋体" w:eastAsia="仿宋_GB2312"/>
                <w:sz w:val="32"/>
                <w:szCs w:val="32"/>
              </w:rPr>
            </w:pPr>
            <w:r>
              <w:rPr>
                <w:rFonts w:hint="eastAsia" w:ascii="仿宋_GB2312" w:eastAsia="仿宋_GB2312"/>
                <w:sz w:val="32"/>
                <w:szCs w:val="32"/>
                <w:lang w:val="en-US" w:eastAsia="zh-CN"/>
              </w:rPr>
              <w:t>1月29日-2</w:t>
            </w:r>
            <w:r>
              <w:rPr>
                <w:rFonts w:hint="eastAsia" w:ascii="仿宋_GB2312" w:eastAsia="仿宋_GB2312"/>
                <w:sz w:val="32"/>
                <w:szCs w:val="32"/>
              </w:rPr>
              <w:t>月</w:t>
            </w:r>
            <w:r>
              <w:rPr>
                <w:rFonts w:hint="eastAsia" w:ascii="仿宋_GB2312" w:eastAsia="仿宋_GB2312"/>
                <w:sz w:val="32"/>
                <w:szCs w:val="32"/>
                <w:lang w:val="en-US" w:eastAsia="zh-CN"/>
              </w:rPr>
              <w:t>8</w:t>
            </w:r>
            <w:r>
              <w:rPr>
                <w:rFonts w:hint="eastAsia" w:ascii="仿宋_GB2312" w:eastAsia="仿宋_GB2312"/>
                <w:sz w:val="32"/>
                <w:szCs w:val="32"/>
              </w:rPr>
              <w:t>日</w:t>
            </w:r>
          </w:p>
        </w:tc>
      </w:tr>
      <w:tr>
        <w:tblPrEx>
          <w:tblCellMar>
            <w:top w:w="0" w:type="dxa"/>
            <w:left w:w="108" w:type="dxa"/>
            <w:bottom w:w="0" w:type="dxa"/>
            <w:right w:w="108" w:type="dxa"/>
          </w:tblCellMar>
        </w:tblPrEx>
        <w:trPr>
          <w:trHeight w:val="824" w:hRule="atLeast"/>
          <w:jc w:val="center"/>
        </w:trPr>
        <w:tc>
          <w:tcPr>
            <w:tcW w:w="4302" w:type="dxa"/>
            <w:tcBorders>
              <w:top w:val="nil"/>
              <w:left w:val="single" w:color="auto" w:sz="8" w:space="0"/>
              <w:bottom w:val="single" w:color="auto" w:sz="4" w:space="0"/>
              <w:right w:val="single" w:color="auto" w:sz="8" w:space="0"/>
            </w:tcBorders>
            <w:noWrap w:val="0"/>
            <w:vAlign w:val="center"/>
          </w:tcPr>
          <w:p>
            <w:pPr>
              <w:widowControl/>
              <w:jc w:val="center"/>
              <w:rPr>
                <w:rFonts w:ascii="仿宋_GB2312" w:hAnsi="宋体" w:eastAsia="仿宋_GB2312"/>
                <w:bCs/>
                <w:kern w:val="0"/>
                <w:sz w:val="32"/>
                <w:szCs w:val="32"/>
              </w:rPr>
            </w:pPr>
            <w:r>
              <w:rPr>
                <w:rFonts w:hint="eastAsia" w:ascii="仿宋_GB2312" w:hAnsi="宋体" w:eastAsia="仿宋_GB2312"/>
                <w:bCs/>
                <w:kern w:val="0"/>
                <w:sz w:val="32"/>
                <w:szCs w:val="32"/>
              </w:rPr>
              <w:t>准考证网上打印</w:t>
            </w:r>
          </w:p>
        </w:tc>
        <w:tc>
          <w:tcPr>
            <w:tcW w:w="5670" w:type="dxa"/>
            <w:tcBorders>
              <w:top w:val="nil"/>
              <w:left w:val="nil"/>
              <w:bottom w:val="single" w:color="auto" w:sz="4" w:space="0"/>
              <w:right w:val="single" w:color="auto" w:sz="8" w:space="0"/>
            </w:tcBorders>
            <w:noWrap w:val="0"/>
            <w:vAlign w:val="center"/>
          </w:tcPr>
          <w:p>
            <w:pPr>
              <w:widowControl/>
              <w:jc w:val="center"/>
              <w:rPr>
                <w:rFonts w:ascii="仿宋_GB2312" w:hAnsi="宋体" w:eastAsia="仿宋_GB2312"/>
                <w:sz w:val="32"/>
                <w:szCs w:val="32"/>
              </w:rPr>
            </w:pPr>
            <w:r>
              <w:rPr>
                <w:rFonts w:hint="eastAsia" w:ascii="仿宋_GB2312" w:hAnsi="宋体" w:eastAsia="仿宋_GB2312"/>
                <w:sz w:val="32"/>
                <w:szCs w:val="32"/>
                <w:lang w:val="en-US" w:eastAsia="zh-CN"/>
              </w:rPr>
              <w:t>4月16-28</w:t>
            </w:r>
            <w:r>
              <w:rPr>
                <w:rFonts w:hint="eastAsia" w:ascii="仿宋_GB2312" w:hAnsi="宋体" w:eastAsia="仿宋_GB2312"/>
                <w:sz w:val="32"/>
                <w:szCs w:val="32"/>
              </w:rPr>
              <w:t>日</w:t>
            </w:r>
          </w:p>
        </w:tc>
      </w:tr>
      <w:tr>
        <w:tblPrEx>
          <w:tblCellMar>
            <w:top w:w="0" w:type="dxa"/>
            <w:left w:w="108" w:type="dxa"/>
            <w:bottom w:w="0" w:type="dxa"/>
            <w:right w:w="108" w:type="dxa"/>
          </w:tblCellMar>
        </w:tblPrEx>
        <w:trPr>
          <w:trHeight w:val="847" w:hRule="atLeast"/>
          <w:jc w:val="center"/>
        </w:trPr>
        <w:tc>
          <w:tcPr>
            <w:tcW w:w="4302" w:type="dxa"/>
            <w:tcBorders>
              <w:top w:val="nil"/>
              <w:left w:val="single" w:color="auto" w:sz="8" w:space="0"/>
              <w:bottom w:val="single" w:color="auto" w:sz="8" w:space="0"/>
              <w:right w:val="single" w:color="auto" w:sz="8" w:space="0"/>
            </w:tcBorders>
            <w:noWrap w:val="0"/>
            <w:vAlign w:val="center"/>
          </w:tcPr>
          <w:p>
            <w:pPr>
              <w:widowControl/>
              <w:jc w:val="center"/>
              <w:rPr>
                <w:rFonts w:ascii="仿宋_GB2312" w:hAnsi="宋体" w:eastAsia="仿宋_GB2312"/>
                <w:bCs/>
                <w:kern w:val="0"/>
                <w:sz w:val="32"/>
                <w:szCs w:val="32"/>
              </w:rPr>
            </w:pPr>
            <w:r>
              <w:rPr>
                <w:rFonts w:hint="eastAsia" w:ascii="仿宋_GB2312" w:hAnsi="宋体" w:eastAsia="仿宋_GB2312"/>
                <w:bCs/>
                <w:kern w:val="0"/>
                <w:sz w:val="32"/>
                <w:szCs w:val="32"/>
              </w:rPr>
              <w:t>考试实施</w:t>
            </w:r>
          </w:p>
        </w:tc>
        <w:tc>
          <w:tcPr>
            <w:tcW w:w="5670" w:type="dxa"/>
            <w:tcBorders>
              <w:top w:val="nil"/>
              <w:left w:val="nil"/>
              <w:bottom w:val="single" w:color="auto" w:sz="8" w:space="0"/>
              <w:right w:val="single" w:color="auto" w:sz="8" w:space="0"/>
            </w:tcBorders>
            <w:noWrap w:val="0"/>
            <w:vAlign w:val="center"/>
          </w:tcPr>
          <w:p>
            <w:pPr>
              <w:widowControl/>
              <w:spacing w:line="440" w:lineRule="exact"/>
              <w:jc w:val="center"/>
              <w:rPr>
                <w:rFonts w:ascii="仿宋_GB2312" w:hAnsi="宋体" w:eastAsia="仿宋_GB2312"/>
                <w:b/>
                <w:bCs/>
                <w:kern w:val="0"/>
                <w:sz w:val="32"/>
                <w:szCs w:val="32"/>
              </w:rPr>
            </w:pPr>
            <w:r>
              <w:rPr>
                <w:rFonts w:hint="eastAsia" w:ascii="仿宋_GB2312" w:hAnsi="宋体" w:eastAsia="仿宋_GB2312"/>
                <w:bCs/>
                <w:kern w:val="0"/>
                <w:sz w:val="32"/>
                <w:szCs w:val="32"/>
              </w:rPr>
              <w:t>4月</w:t>
            </w:r>
            <w:r>
              <w:rPr>
                <w:rFonts w:hint="eastAsia" w:ascii="仿宋_GB2312" w:hAnsi="宋体" w:eastAsia="仿宋_GB2312"/>
                <w:bCs/>
                <w:kern w:val="0"/>
                <w:sz w:val="32"/>
                <w:szCs w:val="32"/>
                <w:lang w:val="en-US" w:eastAsia="zh-CN"/>
              </w:rPr>
              <w:t>27、28</w:t>
            </w:r>
            <w:r>
              <w:rPr>
                <w:rFonts w:hint="eastAsia" w:ascii="仿宋_GB2312" w:hAnsi="宋体" w:eastAsia="仿宋_GB2312"/>
                <w:bCs/>
                <w:kern w:val="0"/>
                <w:sz w:val="32"/>
                <w:szCs w:val="32"/>
              </w:rPr>
              <w:t>日</w:t>
            </w:r>
          </w:p>
        </w:tc>
      </w:tr>
      <w:tr>
        <w:tblPrEx>
          <w:tblCellMar>
            <w:top w:w="0" w:type="dxa"/>
            <w:left w:w="108" w:type="dxa"/>
            <w:bottom w:w="0" w:type="dxa"/>
            <w:right w:w="108" w:type="dxa"/>
          </w:tblCellMar>
        </w:tblPrEx>
        <w:trPr>
          <w:trHeight w:val="834" w:hRule="atLeast"/>
          <w:jc w:val="center"/>
        </w:trPr>
        <w:tc>
          <w:tcPr>
            <w:tcW w:w="4302" w:type="dxa"/>
            <w:tcBorders>
              <w:top w:val="nil"/>
              <w:left w:val="single" w:color="auto" w:sz="8" w:space="0"/>
              <w:bottom w:val="single" w:color="auto" w:sz="8" w:space="0"/>
              <w:right w:val="single" w:color="auto" w:sz="8" w:space="0"/>
            </w:tcBorders>
            <w:noWrap w:val="0"/>
            <w:vAlign w:val="center"/>
          </w:tcPr>
          <w:p>
            <w:pPr>
              <w:widowControl/>
              <w:jc w:val="center"/>
              <w:rPr>
                <w:rFonts w:ascii="仿宋_GB2312" w:hAnsi="宋体" w:eastAsia="仿宋_GB2312"/>
                <w:bCs/>
                <w:kern w:val="0"/>
                <w:sz w:val="32"/>
                <w:szCs w:val="32"/>
              </w:rPr>
            </w:pPr>
            <w:r>
              <w:rPr>
                <w:rFonts w:hint="eastAsia" w:ascii="仿宋_GB2312" w:hAnsi="宋体" w:eastAsia="仿宋_GB2312"/>
                <w:bCs/>
                <w:kern w:val="0"/>
                <w:sz w:val="32"/>
                <w:szCs w:val="32"/>
              </w:rPr>
              <w:t>网上成绩发布</w:t>
            </w:r>
          </w:p>
        </w:tc>
        <w:tc>
          <w:tcPr>
            <w:tcW w:w="5670" w:type="dxa"/>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bCs/>
                <w:kern w:val="0"/>
                <w:sz w:val="32"/>
                <w:szCs w:val="32"/>
              </w:rPr>
            </w:pPr>
            <w:r>
              <w:rPr>
                <w:rFonts w:hint="eastAsia" w:ascii="仿宋_GB2312" w:hAnsi="宋体" w:eastAsia="仿宋_GB2312"/>
                <w:bCs/>
                <w:kern w:val="0"/>
                <w:sz w:val="32"/>
                <w:szCs w:val="32"/>
              </w:rPr>
              <w:t>考后</w:t>
            </w:r>
            <w:r>
              <w:rPr>
                <w:rFonts w:ascii="仿宋_GB2312" w:hAnsi="宋体" w:eastAsia="仿宋_GB2312"/>
                <w:bCs/>
                <w:kern w:val="0"/>
                <w:sz w:val="32"/>
                <w:szCs w:val="32"/>
              </w:rPr>
              <w:t>45</w:t>
            </w:r>
            <w:r>
              <w:rPr>
                <w:rFonts w:hint="eastAsia" w:ascii="仿宋_GB2312" w:hAnsi="宋体" w:eastAsia="仿宋_GB2312"/>
                <w:bCs/>
                <w:kern w:val="0"/>
                <w:sz w:val="32"/>
                <w:szCs w:val="32"/>
              </w:rPr>
              <w:t>个工作日</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right="0"/>
        <w:jc w:val="both"/>
        <w:textAlignment w:val="auto"/>
        <w:rPr>
          <w:rFonts w:hint="default" w:ascii="仿宋_GB2312" w:hAnsi="Times New Roman" w:eastAsia="仿宋_GB2312" w:cs="Times New Roman"/>
          <w:kern w:val="2"/>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right="0"/>
        <w:jc w:val="both"/>
        <w:textAlignment w:val="auto"/>
        <w:rPr>
          <w:rFonts w:hint="default" w:ascii="仿宋_GB2312" w:hAnsi="Times New Roman" w:eastAsia="仿宋_GB2312" w:cs="Times New Roman"/>
          <w:kern w:val="2"/>
          <w:sz w:val="32"/>
          <w:szCs w:val="32"/>
          <w:lang w:val="en-US" w:eastAsia="zh-CN" w:bidi="ar-SA"/>
        </w:rPr>
      </w:pPr>
    </w:p>
    <w:p>
      <w:pPr>
        <w:spacing w:line="580" w:lineRule="exact"/>
        <w:ind w:firstLine="140" w:firstLineChars="50"/>
        <w:rPr>
          <w:rFonts w:hint="eastAsia" w:ascii="黑体" w:hAnsi="黑体" w:eastAsia="黑体" w:cs="黑体"/>
          <w:color w:val="000000"/>
          <w:spacing w:val="-20"/>
          <w:kern w:val="0"/>
          <w:sz w:val="32"/>
          <w:szCs w:val="32"/>
          <w:lang w:eastAsia="zh-CN"/>
        </w:rPr>
      </w:pPr>
      <w:r>
        <w:rPr>
          <w:rFonts w:hint="eastAsia" w:ascii="黑体" w:hAnsi="黑体" w:eastAsia="黑体" w:cs="黑体"/>
          <w:color w:val="000000"/>
          <w:spacing w:val="-20"/>
          <w:kern w:val="0"/>
          <w:sz w:val="32"/>
          <w:szCs w:val="32"/>
        </w:rPr>
        <w:t>附件</w:t>
      </w:r>
      <w:r>
        <w:rPr>
          <w:rFonts w:hint="eastAsia" w:ascii="黑体" w:hAnsi="黑体" w:eastAsia="黑体" w:cs="黑体"/>
          <w:color w:val="000000"/>
          <w:spacing w:val="-20"/>
          <w:kern w:val="0"/>
          <w:sz w:val="32"/>
          <w:szCs w:val="32"/>
          <w:lang w:val="en-US" w:eastAsia="zh-CN"/>
        </w:rPr>
        <w:t>2</w:t>
      </w:r>
    </w:p>
    <w:p>
      <w:pPr>
        <w:spacing w:line="580" w:lineRule="exact"/>
        <w:rPr>
          <w:rFonts w:hint="eastAsia" w:ascii="仿宋_GB2312" w:hAnsi="方正小标宋简体" w:eastAsia="仿宋_GB2312" w:cs="方正小标宋简体"/>
          <w:color w:val="000000"/>
          <w:spacing w:val="-20"/>
          <w:kern w:val="0"/>
          <w:sz w:val="32"/>
          <w:szCs w:val="32"/>
        </w:rPr>
      </w:pPr>
    </w:p>
    <w:p>
      <w:pPr>
        <w:spacing w:line="580" w:lineRule="exact"/>
        <w:jc w:val="center"/>
        <w:rPr>
          <w:rFonts w:hint="eastAsia" w:ascii="方正小标宋简体" w:hAnsi="宋体" w:eastAsia="方正小标宋简体" w:cs="方正小标宋简体"/>
          <w:color w:val="000000"/>
          <w:kern w:val="0"/>
          <w:sz w:val="44"/>
          <w:szCs w:val="44"/>
        </w:rPr>
      </w:pPr>
      <w:r>
        <w:rPr>
          <w:rFonts w:hint="eastAsia" w:ascii="方正小标宋简体" w:hAnsi="宋体" w:eastAsia="方正小标宋简体" w:cs="方正小标宋简体"/>
          <w:color w:val="000000"/>
          <w:kern w:val="0"/>
          <w:sz w:val="44"/>
          <w:szCs w:val="44"/>
        </w:rPr>
        <w:t>202</w:t>
      </w:r>
      <w:r>
        <w:rPr>
          <w:rFonts w:hint="eastAsia" w:ascii="方正小标宋简体" w:hAnsi="宋体" w:eastAsia="方正小标宋简体" w:cs="方正小标宋简体"/>
          <w:color w:val="000000"/>
          <w:kern w:val="0"/>
          <w:sz w:val="44"/>
          <w:szCs w:val="44"/>
          <w:lang w:val="en-US" w:eastAsia="zh-CN"/>
        </w:rPr>
        <w:t>4</w:t>
      </w:r>
      <w:r>
        <w:rPr>
          <w:rFonts w:hint="eastAsia" w:ascii="方正小标宋简体" w:hAnsi="宋体" w:eastAsia="方正小标宋简体" w:cs="方正小标宋简体"/>
          <w:color w:val="000000"/>
          <w:kern w:val="0"/>
          <w:sz w:val="44"/>
          <w:szCs w:val="44"/>
        </w:rPr>
        <w:t>年全国护士执业资格考试</w:t>
      </w:r>
    </w:p>
    <w:p>
      <w:pPr>
        <w:spacing w:line="580" w:lineRule="exact"/>
        <w:jc w:val="center"/>
        <w:rPr>
          <w:rFonts w:hint="eastAsia" w:ascii="方正小标宋简体" w:hAnsi="宋体" w:eastAsia="方正小标宋简体" w:cs="方正小标宋简体"/>
          <w:color w:val="000000"/>
          <w:kern w:val="0"/>
          <w:sz w:val="44"/>
          <w:szCs w:val="44"/>
        </w:rPr>
      </w:pPr>
      <w:r>
        <w:rPr>
          <w:rFonts w:hint="eastAsia" w:ascii="方正小标宋简体" w:hAnsi="宋体" w:eastAsia="方正小标宋简体" w:cs="方正小标宋简体"/>
          <w:color w:val="000000"/>
          <w:kern w:val="0"/>
          <w:sz w:val="44"/>
          <w:szCs w:val="44"/>
        </w:rPr>
        <w:t>福建考区考试时间安排</w:t>
      </w:r>
    </w:p>
    <w:p>
      <w:pPr>
        <w:ind w:firstLine="105" w:firstLineChars="50"/>
        <w:jc w:val="center"/>
        <w:rPr>
          <w:rFonts w:ascii="宋体" w:cs="宋体"/>
          <w:color w:val="000000"/>
          <w:kern w:val="0"/>
          <w:szCs w:val="32"/>
        </w:rPr>
      </w:pPr>
    </w:p>
    <w:tbl>
      <w:tblPr>
        <w:tblStyle w:val="8"/>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160"/>
        <w:gridCol w:w="23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620" w:type="dxa"/>
            <w:noWrap w:val="0"/>
            <w:vAlign w:val="center"/>
          </w:tcPr>
          <w:p>
            <w:pPr>
              <w:jc w:val="center"/>
              <w:rPr>
                <w:rFonts w:ascii="宋体"/>
                <w:b/>
                <w:sz w:val="32"/>
                <w:szCs w:val="32"/>
              </w:rPr>
            </w:pPr>
            <w:r>
              <w:rPr>
                <w:rFonts w:hint="eastAsia" w:ascii="宋体" w:hAnsi="宋体"/>
                <w:b/>
                <w:sz w:val="32"/>
                <w:szCs w:val="32"/>
              </w:rPr>
              <w:t>考试日期</w:t>
            </w:r>
          </w:p>
        </w:tc>
        <w:tc>
          <w:tcPr>
            <w:tcW w:w="2160" w:type="dxa"/>
            <w:noWrap w:val="0"/>
            <w:vAlign w:val="center"/>
          </w:tcPr>
          <w:p>
            <w:pPr>
              <w:jc w:val="center"/>
              <w:rPr>
                <w:rFonts w:ascii="宋体"/>
                <w:b/>
                <w:sz w:val="32"/>
                <w:szCs w:val="32"/>
              </w:rPr>
            </w:pPr>
            <w:r>
              <w:rPr>
                <w:rFonts w:hint="eastAsia" w:ascii="宋体" w:hAnsi="宋体"/>
                <w:b/>
                <w:sz w:val="32"/>
                <w:szCs w:val="32"/>
              </w:rPr>
              <w:t>轮次</w:t>
            </w:r>
          </w:p>
        </w:tc>
        <w:tc>
          <w:tcPr>
            <w:tcW w:w="2340" w:type="dxa"/>
            <w:noWrap w:val="0"/>
            <w:vAlign w:val="center"/>
          </w:tcPr>
          <w:p>
            <w:pPr>
              <w:jc w:val="center"/>
              <w:rPr>
                <w:rFonts w:ascii="宋体"/>
                <w:b/>
                <w:sz w:val="32"/>
                <w:szCs w:val="32"/>
              </w:rPr>
            </w:pPr>
            <w:r>
              <w:rPr>
                <w:rFonts w:hint="eastAsia" w:ascii="宋体" w:hAnsi="宋体"/>
                <w:b/>
                <w:sz w:val="32"/>
                <w:szCs w:val="32"/>
              </w:rPr>
              <w:t>考试科目</w:t>
            </w:r>
          </w:p>
        </w:tc>
        <w:tc>
          <w:tcPr>
            <w:tcW w:w="2160" w:type="dxa"/>
            <w:noWrap w:val="0"/>
            <w:vAlign w:val="center"/>
          </w:tcPr>
          <w:p>
            <w:pPr>
              <w:jc w:val="center"/>
              <w:rPr>
                <w:rFonts w:ascii="宋体"/>
                <w:b/>
                <w:sz w:val="32"/>
                <w:szCs w:val="32"/>
              </w:rPr>
            </w:pPr>
            <w:r>
              <w:rPr>
                <w:rFonts w:hint="eastAsia" w:ascii="宋体" w:hAnsi="宋体"/>
                <w:b/>
                <w:sz w:val="32"/>
                <w:szCs w:val="32"/>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620" w:type="dxa"/>
            <w:vMerge w:val="restart"/>
            <w:noWrap w:val="0"/>
            <w:vAlign w:val="center"/>
          </w:tcPr>
          <w:p>
            <w:pPr>
              <w:jc w:val="center"/>
              <w:rPr>
                <w:rFonts w:hint="eastAsia" w:ascii="仿宋_GB2312" w:eastAsia="仿宋_GB2312"/>
                <w:sz w:val="32"/>
                <w:szCs w:val="32"/>
              </w:rPr>
            </w:pPr>
            <w:r>
              <w:rPr>
                <w:rFonts w:hint="eastAsia" w:ascii="仿宋_GB2312" w:eastAsia="仿宋_GB2312"/>
                <w:sz w:val="32"/>
                <w:szCs w:val="32"/>
              </w:rPr>
              <w:t>4月</w:t>
            </w:r>
            <w:r>
              <w:rPr>
                <w:rFonts w:hint="eastAsia" w:ascii="仿宋_GB2312" w:eastAsia="仿宋_GB2312"/>
                <w:sz w:val="32"/>
                <w:szCs w:val="32"/>
                <w:lang w:val="en-US" w:eastAsia="zh-CN"/>
              </w:rPr>
              <w:t>27</w:t>
            </w:r>
            <w:r>
              <w:rPr>
                <w:rFonts w:hint="eastAsia" w:ascii="仿宋_GB2312" w:eastAsia="仿宋_GB2312"/>
                <w:sz w:val="32"/>
                <w:szCs w:val="32"/>
              </w:rPr>
              <w:t>日</w:t>
            </w:r>
          </w:p>
        </w:tc>
        <w:tc>
          <w:tcPr>
            <w:tcW w:w="2160" w:type="dxa"/>
            <w:vMerge w:val="restart"/>
            <w:noWrap w:val="0"/>
            <w:vAlign w:val="center"/>
          </w:tcPr>
          <w:p>
            <w:pPr>
              <w:jc w:val="center"/>
              <w:rPr>
                <w:rFonts w:hint="eastAsia" w:ascii="仿宋_GB2312" w:eastAsia="仿宋_GB2312"/>
                <w:sz w:val="32"/>
                <w:szCs w:val="32"/>
              </w:rPr>
            </w:pPr>
            <w:r>
              <w:rPr>
                <w:rFonts w:hint="eastAsia" w:ascii="仿宋_GB2312" w:eastAsia="仿宋_GB2312"/>
                <w:sz w:val="32"/>
                <w:szCs w:val="32"/>
              </w:rPr>
              <w:t>第一轮</w:t>
            </w:r>
          </w:p>
        </w:tc>
        <w:tc>
          <w:tcPr>
            <w:tcW w:w="2340" w:type="dxa"/>
            <w:noWrap w:val="0"/>
            <w:vAlign w:val="center"/>
          </w:tcPr>
          <w:p>
            <w:pPr>
              <w:jc w:val="center"/>
              <w:rPr>
                <w:rFonts w:hint="eastAsia" w:ascii="仿宋_GB2312" w:eastAsia="仿宋_GB2312"/>
                <w:sz w:val="32"/>
                <w:szCs w:val="32"/>
              </w:rPr>
            </w:pPr>
            <w:r>
              <w:rPr>
                <w:rFonts w:hint="eastAsia" w:ascii="仿宋_GB2312" w:eastAsia="仿宋_GB2312"/>
                <w:sz w:val="32"/>
                <w:szCs w:val="32"/>
              </w:rPr>
              <w:t>专业实务</w:t>
            </w:r>
          </w:p>
        </w:tc>
        <w:tc>
          <w:tcPr>
            <w:tcW w:w="2160" w:type="dxa"/>
            <w:noWrap w:val="0"/>
            <w:vAlign w:val="center"/>
          </w:tcPr>
          <w:p>
            <w:pPr>
              <w:jc w:val="center"/>
              <w:rPr>
                <w:rFonts w:hint="eastAsia" w:ascii="仿宋_GB2312" w:eastAsia="仿宋_GB2312"/>
                <w:sz w:val="32"/>
                <w:szCs w:val="32"/>
              </w:rPr>
            </w:pPr>
            <w:r>
              <w:rPr>
                <w:rFonts w:hint="eastAsia" w:ascii="仿宋_GB2312" w:eastAsia="仿宋_GB2312"/>
                <w:sz w:val="32"/>
                <w:szCs w:val="32"/>
              </w:rPr>
              <w:t>08:30-10:10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620" w:type="dxa"/>
            <w:vMerge w:val="continue"/>
            <w:noWrap w:val="0"/>
            <w:vAlign w:val="center"/>
          </w:tcPr>
          <w:p>
            <w:pPr>
              <w:jc w:val="center"/>
              <w:rPr>
                <w:rFonts w:hint="eastAsia" w:ascii="仿宋_GB2312" w:eastAsia="仿宋_GB2312"/>
                <w:sz w:val="32"/>
                <w:szCs w:val="32"/>
              </w:rPr>
            </w:pPr>
          </w:p>
        </w:tc>
        <w:tc>
          <w:tcPr>
            <w:tcW w:w="2160" w:type="dxa"/>
            <w:vMerge w:val="continue"/>
            <w:noWrap w:val="0"/>
            <w:vAlign w:val="center"/>
          </w:tcPr>
          <w:p>
            <w:pPr>
              <w:jc w:val="center"/>
              <w:rPr>
                <w:rFonts w:hint="eastAsia" w:ascii="仿宋_GB2312" w:eastAsia="仿宋_GB2312"/>
                <w:sz w:val="32"/>
                <w:szCs w:val="32"/>
              </w:rPr>
            </w:pPr>
          </w:p>
        </w:tc>
        <w:tc>
          <w:tcPr>
            <w:tcW w:w="2340" w:type="dxa"/>
            <w:noWrap w:val="0"/>
            <w:vAlign w:val="center"/>
          </w:tcPr>
          <w:p>
            <w:pPr>
              <w:jc w:val="center"/>
              <w:rPr>
                <w:rFonts w:hint="eastAsia" w:ascii="仿宋_GB2312" w:eastAsia="仿宋_GB2312"/>
                <w:sz w:val="32"/>
                <w:szCs w:val="32"/>
              </w:rPr>
            </w:pPr>
            <w:r>
              <w:rPr>
                <w:rFonts w:hint="eastAsia" w:ascii="仿宋_GB2312" w:eastAsia="仿宋_GB2312"/>
                <w:sz w:val="32"/>
                <w:szCs w:val="32"/>
              </w:rPr>
              <w:t>实践能力</w:t>
            </w:r>
          </w:p>
        </w:tc>
        <w:tc>
          <w:tcPr>
            <w:tcW w:w="2160" w:type="dxa"/>
            <w:noWrap w:val="0"/>
            <w:vAlign w:val="center"/>
          </w:tcPr>
          <w:p>
            <w:pPr>
              <w:jc w:val="center"/>
              <w:rPr>
                <w:rFonts w:hint="eastAsia" w:ascii="仿宋_GB2312" w:eastAsia="仿宋_GB2312"/>
                <w:sz w:val="32"/>
                <w:szCs w:val="32"/>
              </w:rPr>
            </w:pPr>
            <w:r>
              <w:rPr>
                <w:rFonts w:hint="eastAsia" w:ascii="仿宋_GB2312" w:eastAsia="仿宋_GB2312"/>
                <w:sz w:val="32"/>
                <w:szCs w:val="32"/>
              </w:rPr>
              <w:t>10:55-12:35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620" w:type="dxa"/>
            <w:vMerge w:val="continue"/>
            <w:noWrap w:val="0"/>
            <w:vAlign w:val="center"/>
          </w:tcPr>
          <w:p>
            <w:pPr>
              <w:jc w:val="center"/>
              <w:rPr>
                <w:rFonts w:hint="eastAsia" w:ascii="仿宋_GB2312" w:eastAsia="仿宋_GB2312"/>
                <w:sz w:val="32"/>
                <w:szCs w:val="32"/>
              </w:rPr>
            </w:pPr>
          </w:p>
        </w:tc>
        <w:tc>
          <w:tcPr>
            <w:tcW w:w="2160" w:type="dxa"/>
            <w:vMerge w:val="restart"/>
            <w:noWrap w:val="0"/>
            <w:vAlign w:val="center"/>
          </w:tcPr>
          <w:p>
            <w:pPr>
              <w:jc w:val="center"/>
              <w:rPr>
                <w:rFonts w:hint="eastAsia" w:ascii="仿宋_GB2312" w:eastAsia="仿宋_GB2312"/>
                <w:sz w:val="32"/>
                <w:szCs w:val="32"/>
              </w:rPr>
            </w:pPr>
            <w:r>
              <w:rPr>
                <w:rFonts w:hint="eastAsia" w:ascii="仿宋_GB2312" w:eastAsia="仿宋_GB2312"/>
                <w:sz w:val="32"/>
                <w:szCs w:val="32"/>
              </w:rPr>
              <w:t>第二轮</w:t>
            </w:r>
          </w:p>
        </w:tc>
        <w:tc>
          <w:tcPr>
            <w:tcW w:w="2340" w:type="dxa"/>
            <w:noWrap w:val="0"/>
            <w:vAlign w:val="center"/>
          </w:tcPr>
          <w:p>
            <w:pPr>
              <w:jc w:val="center"/>
              <w:rPr>
                <w:rFonts w:hint="eastAsia" w:ascii="仿宋_GB2312" w:eastAsia="仿宋_GB2312"/>
                <w:sz w:val="32"/>
                <w:szCs w:val="32"/>
              </w:rPr>
            </w:pPr>
            <w:r>
              <w:rPr>
                <w:rFonts w:hint="eastAsia" w:ascii="仿宋_GB2312" w:eastAsia="仿宋_GB2312"/>
                <w:sz w:val="32"/>
                <w:szCs w:val="32"/>
              </w:rPr>
              <w:t>专业实务</w:t>
            </w:r>
          </w:p>
        </w:tc>
        <w:tc>
          <w:tcPr>
            <w:tcW w:w="2160" w:type="dxa"/>
            <w:noWrap w:val="0"/>
            <w:vAlign w:val="center"/>
          </w:tcPr>
          <w:p>
            <w:pPr>
              <w:jc w:val="center"/>
              <w:rPr>
                <w:rFonts w:hint="eastAsia" w:ascii="仿宋_GB2312" w:eastAsia="仿宋_GB2312"/>
                <w:sz w:val="32"/>
                <w:szCs w:val="32"/>
              </w:rPr>
            </w:pPr>
            <w:r>
              <w:rPr>
                <w:rFonts w:hint="eastAsia" w:ascii="仿宋_GB2312" w:eastAsia="仿宋_GB2312"/>
                <w:sz w:val="32"/>
                <w:szCs w:val="32"/>
              </w:rPr>
              <w:t>14:00-15:40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620" w:type="dxa"/>
            <w:vMerge w:val="continue"/>
            <w:noWrap w:val="0"/>
            <w:vAlign w:val="center"/>
          </w:tcPr>
          <w:p>
            <w:pPr>
              <w:jc w:val="center"/>
              <w:rPr>
                <w:rFonts w:hint="eastAsia" w:ascii="仿宋_GB2312" w:eastAsia="仿宋_GB2312"/>
                <w:sz w:val="32"/>
                <w:szCs w:val="32"/>
              </w:rPr>
            </w:pPr>
          </w:p>
        </w:tc>
        <w:tc>
          <w:tcPr>
            <w:tcW w:w="2160" w:type="dxa"/>
            <w:vMerge w:val="continue"/>
            <w:noWrap w:val="0"/>
            <w:vAlign w:val="center"/>
          </w:tcPr>
          <w:p>
            <w:pPr>
              <w:jc w:val="center"/>
              <w:rPr>
                <w:rFonts w:hint="eastAsia" w:ascii="仿宋_GB2312" w:eastAsia="仿宋_GB2312"/>
                <w:sz w:val="32"/>
                <w:szCs w:val="32"/>
              </w:rPr>
            </w:pPr>
          </w:p>
        </w:tc>
        <w:tc>
          <w:tcPr>
            <w:tcW w:w="2340" w:type="dxa"/>
            <w:noWrap w:val="0"/>
            <w:vAlign w:val="center"/>
          </w:tcPr>
          <w:p>
            <w:pPr>
              <w:jc w:val="center"/>
              <w:rPr>
                <w:rFonts w:hint="eastAsia" w:ascii="仿宋_GB2312" w:eastAsia="仿宋_GB2312"/>
                <w:sz w:val="32"/>
                <w:szCs w:val="32"/>
              </w:rPr>
            </w:pPr>
            <w:r>
              <w:rPr>
                <w:rFonts w:hint="eastAsia" w:ascii="仿宋_GB2312" w:eastAsia="仿宋_GB2312"/>
                <w:sz w:val="32"/>
                <w:szCs w:val="32"/>
              </w:rPr>
              <w:t>实践能力</w:t>
            </w:r>
          </w:p>
        </w:tc>
        <w:tc>
          <w:tcPr>
            <w:tcW w:w="2160" w:type="dxa"/>
            <w:noWrap w:val="0"/>
            <w:vAlign w:val="center"/>
          </w:tcPr>
          <w:p>
            <w:pPr>
              <w:jc w:val="center"/>
              <w:rPr>
                <w:rFonts w:hint="eastAsia" w:ascii="仿宋_GB2312" w:eastAsia="仿宋_GB2312"/>
                <w:sz w:val="32"/>
                <w:szCs w:val="32"/>
              </w:rPr>
            </w:pPr>
            <w:r>
              <w:rPr>
                <w:rFonts w:hint="eastAsia" w:ascii="仿宋_GB2312" w:eastAsia="仿宋_GB2312"/>
                <w:sz w:val="32"/>
                <w:szCs w:val="32"/>
              </w:rPr>
              <w:t>16:25-18:05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620" w:type="dxa"/>
            <w:vMerge w:val="restart"/>
            <w:noWrap w:val="0"/>
            <w:vAlign w:val="center"/>
          </w:tcPr>
          <w:p>
            <w:pPr>
              <w:jc w:val="center"/>
              <w:rPr>
                <w:rFonts w:hint="eastAsia" w:ascii="仿宋_GB2312" w:eastAsia="仿宋_GB2312"/>
                <w:sz w:val="32"/>
                <w:szCs w:val="32"/>
              </w:rPr>
            </w:pPr>
            <w:r>
              <w:rPr>
                <w:rFonts w:hint="eastAsia" w:ascii="仿宋_GB2312" w:eastAsia="仿宋_GB2312"/>
                <w:sz w:val="32"/>
                <w:szCs w:val="32"/>
              </w:rPr>
              <w:t>4月</w:t>
            </w:r>
            <w:r>
              <w:rPr>
                <w:rFonts w:hint="eastAsia" w:ascii="仿宋_GB2312" w:eastAsia="仿宋_GB2312"/>
                <w:sz w:val="32"/>
                <w:szCs w:val="32"/>
                <w:lang w:val="en-US" w:eastAsia="zh-CN"/>
              </w:rPr>
              <w:t>28</w:t>
            </w:r>
            <w:r>
              <w:rPr>
                <w:rFonts w:hint="eastAsia" w:ascii="仿宋_GB2312" w:eastAsia="仿宋_GB2312"/>
                <w:sz w:val="32"/>
                <w:szCs w:val="32"/>
              </w:rPr>
              <w:t>日</w:t>
            </w:r>
          </w:p>
        </w:tc>
        <w:tc>
          <w:tcPr>
            <w:tcW w:w="2160" w:type="dxa"/>
            <w:vMerge w:val="restart"/>
            <w:noWrap w:val="0"/>
            <w:vAlign w:val="center"/>
          </w:tcPr>
          <w:p>
            <w:pPr>
              <w:jc w:val="center"/>
              <w:rPr>
                <w:rFonts w:hint="eastAsia" w:ascii="仿宋_GB2312" w:eastAsia="仿宋_GB2312"/>
                <w:sz w:val="32"/>
                <w:szCs w:val="32"/>
              </w:rPr>
            </w:pPr>
            <w:r>
              <w:rPr>
                <w:rFonts w:hint="eastAsia" w:ascii="仿宋_GB2312" w:eastAsia="仿宋_GB2312"/>
                <w:sz w:val="32"/>
                <w:szCs w:val="32"/>
              </w:rPr>
              <w:t>第三轮</w:t>
            </w:r>
          </w:p>
        </w:tc>
        <w:tc>
          <w:tcPr>
            <w:tcW w:w="2340" w:type="dxa"/>
            <w:noWrap w:val="0"/>
            <w:vAlign w:val="center"/>
          </w:tcPr>
          <w:p>
            <w:pPr>
              <w:jc w:val="center"/>
              <w:rPr>
                <w:rFonts w:hint="eastAsia" w:ascii="仿宋_GB2312" w:eastAsia="仿宋_GB2312"/>
                <w:sz w:val="32"/>
                <w:szCs w:val="32"/>
              </w:rPr>
            </w:pPr>
            <w:r>
              <w:rPr>
                <w:rFonts w:hint="eastAsia" w:ascii="仿宋_GB2312" w:eastAsia="仿宋_GB2312"/>
                <w:sz w:val="32"/>
                <w:szCs w:val="32"/>
              </w:rPr>
              <w:t>专业实务</w:t>
            </w:r>
          </w:p>
        </w:tc>
        <w:tc>
          <w:tcPr>
            <w:tcW w:w="2160" w:type="dxa"/>
            <w:noWrap w:val="0"/>
            <w:vAlign w:val="center"/>
          </w:tcPr>
          <w:p>
            <w:pPr>
              <w:jc w:val="center"/>
              <w:rPr>
                <w:rFonts w:hint="eastAsia" w:ascii="仿宋_GB2312" w:eastAsia="仿宋_GB2312"/>
                <w:sz w:val="32"/>
                <w:szCs w:val="32"/>
              </w:rPr>
            </w:pPr>
            <w:r>
              <w:rPr>
                <w:rFonts w:hint="eastAsia" w:ascii="仿宋_GB2312" w:eastAsia="仿宋_GB2312"/>
                <w:sz w:val="32"/>
                <w:szCs w:val="32"/>
              </w:rPr>
              <w:t>08:30-10:10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620" w:type="dxa"/>
            <w:vMerge w:val="continue"/>
            <w:noWrap w:val="0"/>
            <w:vAlign w:val="center"/>
          </w:tcPr>
          <w:p>
            <w:pPr>
              <w:jc w:val="center"/>
              <w:rPr>
                <w:rFonts w:hint="eastAsia" w:ascii="仿宋_GB2312" w:eastAsia="仿宋_GB2312"/>
                <w:sz w:val="32"/>
                <w:szCs w:val="32"/>
              </w:rPr>
            </w:pPr>
          </w:p>
        </w:tc>
        <w:tc>
          <w:tcPr>
            <w:tcW w:w="2160" w:type="dxa"/>
            <w:vMerge w:val="continue"/>
            <w:noWrap w:val="0"/>
            <w:vAlign w:val="center"/>
          </w:tcPr>
          <w:p>
            <w:pPr>
              <w:jc w:val="center"/>
              <w:rPr>
                <w:rFonts w:hint="eastAsia" w:ascii="仿宋_GB2312" w:eastAsia="仿宋_GB2312"/>
                <w:sz w:val="32"/>
                <w:szCs w:val="32"/>
              </w:rPr>
            </w:pPr>
          </w:p>
        </w:tc>
        <w:tc>
          <w:tcPr>
            <w:tcW w:w="2340" w:type="dxa"/>
            <w:noWrap w:val="0"/>
            <w:vAlign w:val="center"/>
          </w:tcPr>
          <w:p>
            <w:pPr>
              <w:jc w:val="center"/>
              <w:rPr>
                <w:rFonts w:hint="eastAsia" w:ascii="仿宋_GB2312" w:eastAsia="仿宋_GB2312"/>
                <w:sz w:val="32"/>
                <w:szCs w:val="32"/>
              </w:rPr>
            </w:pPr>
            <w:r>
              <w:rPr>
                <w:rFonts w:hint="eastAsia" w:ascii="仿宋_GB2312" w:eastAsia="仿宋_GB2312"/>
                <w:sz w:val="32"/>
                <w:szCs w:val="32"/>
              </w:rPr>
              <w:t>实践能力</w:t>
            </w:r>
          </w:p>
        </w:tc>
        <w:tc>
          <w:tcPr>
            <w:tcW w:w="2160" w:type="dxa"/>
            <w:noWrap w:val="0"/>
            <w:vAlign w:val="center"/>
          </w:tcPr>
          <w:p>
            <w:pPr>
              <w:jc w:val="center"/>
              <w:rPr>
                <w:rFonts w:hint="eastAsia" w:ascii="仿宋_GB2312" w:eastAsia="仿宋_GB2312"/>
                <w:sz w:val="32"/>
                <w:szCs w:val="32"/>
              </w:rPr>
            </w:pPr>
            <w:r>
              <w:rPr>
                <w:rFonts w:hint="eastAsia" w:ascii="仿宋_GB2312" w:eastAsia="仿宋_GB2312"/>
                <w:sz w:val="32"/>
                <w:szCs w:val="32"/>
              </w:rPr>
              <w:t>10:55-12:35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620" w:type="dxa"/>
            <w:vMerge w:val="continue"/>
            <w:noWrap w:val="0"/>
            <w:vAlign w:val="center"/>
          </w:tcPr>
          <w:p>
            <w:pPr>
              <w:jc w:val="center"/>
              <w:rPr>
                <w:rFonts w:hint="eastAsia" w:ascii="仿宋_GB2312" w:eastAsia="仿宋_GB2312"/>
                <w:sz w:val="32"/>
                <w:szCs w:val="32"/>
              </w:rPr>
            </w:pPr>
          </w:p>
        </w:tc>
        <w:tc>
          <w:tcPr>
            <w:tcW w:w="2160" w:type="dxa"/>
            <w:vMerge w:val="restart"/>
            <w:noWrap w:val="0"/>
            <w:vAlign w:val="center"/>
          </w:tcPr>
          <w:p>
            <w:pPr>
              <w:jc w:val="center"/>
              <w:rPr>
                <w:rFonts w:hint="eastAsia" w:ascii="仿宋_GB2312" w:eastAsia="仿宋_GB2312"/>
                <w:sz w:val="32"/>
                <w:szCs w:val="32"/>
              </w:rPr>
            </w:pPr>
            <w:r>
              <w:rPr>
                <w:rFonts w:hint="eastAsia" w:ascii="仿宋_GB2312" w:eastAsia="仿宋_GB2312"/>
                <w:sz w:val="32"/>
                <w:szCs w:val="32"/>
              </w:rPr>
              <w:t>第四轮</w:t>
            </w:r>
          </w:p>
        </w:tc>
        <w:tc>
          <w:tcPr>
            <w:tcW w:w="2340" w:type="dxa"/>
            <w:noWrap w:val="0"/>
            <w:vAlign w:val="center"/>
          </w:tcPr>
          <w:p>
            <w:pPr>
              <w:jc w:val="center"/>
              <w:rPr>
                <w:rFonts w:hint="eastAsia" w:ascii="仿宋_GB2312" w:eastAsia="仿宋_GB2312"/>
                <w:sz w:val="32"/>
                <w:szCs w:val="32"/>
              </w:rPr>
            </w:pPr>
            <w:r>
              <w:rPr>
                <w:rFonts w:hint="eastAsia" w:ascii="仿宋_GB2312" w:eastAsia="仿宋_GB2312"/>
                <w:sz w:val="32"/>
                <w:szCs w:val="32"/>
              </w:rPr>
              <w:t>专业实务</w:t>
            </w:r>
          </w:p>
        </w:tc>
        <w:tc>
          <w:tcPr>
            <w:tcW w:w="2160" w:type="dxa"/>
            <w:noWrap w:val="0"/>
            <w:vAlign w:val="center"/>
          </w:tcPr>
          <w:p>
            <w:pPr>
              <w:jc w:val="center"/>
              <w:rPr>
                <w:rFonts w:hint="eastAsia" w:ascii="仿宋_GB2312" w:eastAsia="仿宋_GB2312"/>
                <w:sz w:val="32"/>
                <w:szCs w:val="32"/>
              </w:rPr>
            </w:pPr>
            <w:r>
              <w:rPr>
                <w:rFonts w:hint="eastAsia" w:ascii="仿宋_GB2312" w:eastAsia="仿宋_GB2312"/>
                <w:sz w:val="32"/>
                <w:szCs w:val="32"/>
              </w:rPr>
              <w:t>14:00-15:40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620" w:type="dxa"/>
            <w:vMerge w:val="continue"/>
            <w:noWrap w:val="0"/>
            <w:vAlign w:val="center"/>
          </w:tcPr>
          <w:p>
            <w:pPr>
              <w:jc w:val="center"/>
              <w:rPr>
                <w:rFonts w:hint="eastAsia" w:ascii="仿宋_GB2312" w:eastAsia="仿宋_GB2312"/>
                <w:sz w:val="32"/>
                <w:szCs w:val="32"/>
              </w:rPr>
            </w:pPr>
          </w:p>
        </w:tc>
        <w:tc>
          <w:tcPr>
            <w:tcW w:w="2160" w:type="dxa"/>
            <w:vMerge w:val="continue"/>
            <w:noWrap w:val="0"/>
            <w:vAlign w:val="center"/>
          </w:tcPr>
          <w:p>
            <w:pPr>
              <w:jc w:val="center"/>
              <w:rPr>
                <w:rFonts w:hint="eastAsia" w:ascii="仿宋_GB2312" w:eastAsia="仿宋_GB2312"/>
                <w:sz w:val="32"/>
                <w:szCs w:val="32"/>
              </w:rPr>
            </w:pPr>
          </w:p>
        </w:tc>
        <w:tc>
          <w:tcPr>
            <w:tcW w:w="2340" w:type="dxa"/>
            <w:noWrap w:val="0"/>
            <w:vAlign w:val="center"/>
          </w:tcPr>
          <w:p>
            <w:pPr>
              <w:jc w:val="center"/>
              <w:rPr>
                <w:rFonts w:hint="eastAsia" w:ascii="仿宋_GB2312" w:eastAsia="仿宋_GB2312"/>
                <w:sz w:val="32"/>
                <w:szCs w:val="32"/>
              </w:rPr>
            </w:pPr>
            <w:r>
              <w:rPr>
                <w:rFonts w:hint="eastAsia" w:ascii="仿宋_GB2312" w:eastAsia="仿宋_GB2312"/>
                <w:sz w:val="32"/>
                <w:szCs w:val="32"/>
              </w:rPr>
              <w:t>实践能力</w:t>
            </w:r>
          </w:p>
        </w:tc>
        <w:tc>
          <w:tcPr>
            <w:tcW w:w="2160" w:type="dxa"/>
            <w:noWrap w:val="0"/>
            <w:vAlign w:val="center"/>
          </w:tcPr>
          <w:p>
            <w:pPr>
              <w:jc w:val="center"/>
              <w:rPr>
                <w:rFonts w:hint="eastAsia" w:ascii="仿宋_GB2312" w:eastAsia="仿宋_GB2312"/>
                <w:sz w:val="32"/>
                <w:szCs w:val="32"/>
              </w:rPr>
            </w:pPr>
            <w:r>
              <w:rPr>
                <w:rFonts w:hint="eastAsia" w:ascii="仿宋_GB2312" w:eastAsia="仿宋_GB2312"/>
                <w:sz w:val="32"/>
                <w:szCs w:val="32"/>
              </w:rPr>
              <w:t>16:25-18:05</w:t>
            </w:r>
          </w:p>
        </w:tc>
      </w:tr>
    </w:tbl>
    <w:p>
      <w:pPr>
        <w:ind w:firstLine="105" w:firstLineChars="50"/>
        <w:rPr>
          <w:rFonts w:ascii="宋体" w:cs="宋体"/>
          <w:color w:val="000000"/>
          <w:kern w:val="0"/>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2"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p>
    <w:p>
      <w:pPr>
        <w:spacing w:line="560" w:lineRule="exact"/>
        <w:jc w:val="left"/>
        <w:rPr>
          <w:rFonts w:hint="eastAsia" w:ascii="黑体" w:hAnsi="黑体" w:eastAsia="黑体" w:cs="黑体"/>
          <w:sz w:val="32"/>
          <w:szCs w:val="32"/>
          <w:lang w:val="en-US" w:eastAsia="zh-CN"/>
        </w:rPr>
      </w:pPr>
    </w:p>
    <w:sectPr>
      <w:headerReference r:id="rId3" w:type="default"/>
      <w:footerReference r:id="rId4" w:type="default"/>
      <w:footerReference r:id="rId5" w:type="even"/>
      <w:pgSz w:w="11906" w:h="16838"/>
      <w:pgMar w:top="1361" w:right="1531" w:bottom="1247"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5"/>
                            <w:rPr>
                              <w:rStyle w:val="11"/>
                              <w:rFonts w:ascii="宋体" w:hAnsi="宋体" w:eastAsia="宋体" w:cs="宋体"/>
                              <w:sz w:val="28"/>
                              <w:szCs w:val="28"/>
                            </w:rPr>
                          </w:pPr>
                          <w:r>
                            <w:rPr>
                              <w:rFonts w:hint="eastAsia" w:ascii="宋体" w:hAnsi="宋体" w:eastAsia="宋体" w:cs="宋体"/>
                              <w:sz w:val="28"/>
                              <w:szCs w:val="28"/>
                            </w:rPr>
                            <w:fldChar w:fldCharType="begin"/>
                          </w:r>
                          <w:r>
                            <w:rPr>
                              <w:rStyle w:val="11"/>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1"/>
                              <w:rFonts w:ascii="宋体" w:hAnsi="宋体" w:eastAsia="宋体" w:cs="宋体"/>
                              <w:sz w:val="28"/>
                              <w:szCs w:val="28"/>
                            </w:rPr>
                            <w:t>- 3 -</w:t>
                          </w:r>
                          <w:r>
                            <w:rPr>
                              <w:rFonts w:hint="eastAsia" w:ascii="宋体" w:hAnsi="宋体" w:eastAsia="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84hJ9EAAAADAQAADwAAAAAAAAABACAAAAAiAAAAZHJzL2Rv&#10;d25yZXYueG1sUEsBAhQAFAAAAAgAh07iQN4hPykIAgAAAgQAAA4AAAAAAAAAAQAgAAAAIAEAAGRy&#10;cy9lMm9Eb2MueG1sUEsFBgAAAAAGAAYAWQEAAJoFAAAAAA==&#10;">
              <v:fill on="f" focussize="0,0"/>
              <v:stroke on="f"/>
              <v:imagedata o:title=""/>
              <o:lock v:ext="edit" aspectratio="f"/>
              <v:textbox inset="0mm,0mm,0mm,0mm" style="mso-fit-shape-to-text:t;">
                <w:txbxContent>
                  <w:p>
                    <w:pPr>
                      <w:pStyle w:val="5"/>
                      <w:rPr>
                        <w:rStyle w:val="11"/>
                        <w:rFonts w:ascii="宋体" w:hAnsi="宋体" w:eastAsia="宋体" w:cs="宋体"/>
                        <w:sz w:val="28"/>
                        <w:szCs w:val="28"/>
                      </w:rPr>
                    </w:pPr>
                    <w:r>
                      <w:rPr>
                        <w:rFonts w:hint="eastAsia" w:ascii="宋体" w:hAnsi="宋体" w:eastAsia="宋体" w:cs="宋体"/>
                        <w:sz w:val="28"/>
                        <w:szCs w:val="28"/>
                      </w:rPr>
                      <w:fldChar w:fldCharType="begin"/>
                    </w:r>
                    <w:r>
                      <w:rPr>
                        <w:rStyle w:val="11"/>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1"/>
                        <w:rFonts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97"/>
    <w:rsid w:val="001A162A"/>
    <w:rsid w:val="001D70E1"/>
    <w:rsid w:val="001E4B38"/>
    <w:rsid w:val="002302F5"/>
    <w:rsid w:val="002840F5"/>
    <w:rsid w:val="00315BF3"/>
    <w:rsid w:val="00472F26"/>
    <w:rsid w:val="00477139"/>
    <w:rsid w:val="006A68E9"/>
    <w:rsid w:val="00712205"/>
    <w:rsid w:val="007523A6"/>
    <w:rsid w:val="007B6EE0"/>
    <w:rsid w:val="00807593"/>
    <w:rsid w:val="008A33BA"/>
    <w:rsid w:val="00A21A95"/>
    <w:rsid w:val="00A42A4E"/>
    <w:rsid w:val="00B91534"/>
    <w:rsid w:val="00BD100E"/>
    <w:rsid w:val="00D07197"/>
    <w:rsid w:val="00E900A5"/>
    <w:rsid w:val="043426B8"/>
    <w:rsid w:val="047B78F1"/>
    <w:rsid w:val="0D7031E1"/>
    <w:rsid w:val="23E4369D"/>
    <w:rsid w:val="241555D1"/>
    <w:rsid w:val="267D7707"/>
    <w:rsid w:val="322D0D60"/>
    <w:rsid w:val="33E47913"/>
    <w:rsid w:val="3BE02A93"/>
    <w:rsid w:val="44244093"/>
    <w:rsid w:val="472C6730"/>
    <w:rsid w:val="49D46911"/>
    <w:rsid w:val="6DB050AB"/>
    <w:rsid w:val="74687156"/>
    <w:rsid w:val="7FAF5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4"/>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F85D76-77A5-410D-9375-D0453F376A5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528</Words>
  <Characters>3014</Characters>
  <Lines>25</Lines>
  <Paragraphs>7</Paragraphs>
  <TotalTime>2</TotalTime>
  <ScaleCrop>false</ScaleCrop>
  <LinksUpToDate>false</LinksUpToDate>
  <CharactersWithSpaces>3535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2019-12-04T01:35:00Z</dcterms:created>
  <dc:creator>微软用户</dc:creator>
  <cp:lastModifiedBy>Administrator</cp:lastModifiedBy>
  <cp:lastPrinted>2021-12-14T08:28:00Z</cp:lastPrinted>
  <dcterms:modified xsi:type="dcterms:W3CDTF">2023-12-10T09:50:48Z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4202755B6289418D80776221F46BFBDD</vt:lpwstr>
  </property>
</Properties>
</file>