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sz w:val="44"/>
          <w:szCs w:val="44"/>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color w:val="231F20"/>
          <w:sz w:val="44"/>
          <w:szCs w:val="44"/>
          <w:lang w:eastAsia="zh-CN"/>
        </w:rPr>
        <w:t>行政处罚决定书</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惠</w:t>
      </w:r>
      <w:r>
        <w:rPr>
          <w:rFonts w:hint="eastAsia" w:ascii="仿宋_GB2312" w:hAnsi="仿宋_GB2312" w:eastAsia="仿宋_GB2312" w:cs="仿宋_GB2312"/>
          <w:spacing w:val="0"/>
          <w:sz w:val="32"/>
          <w:szCs w:val="32"/>
        </w:rPr>
        <w:t>市监罚</w:t>
      </w:r>
      <w:r>
        <w:rPr>
          <w:rFonts w:hint="eastAsia" w:ascii="仿宋" w:hAnsi="仿宋" w:eastAsia="仿宋" w:cs="仿宋"/>
          <w:spacing w:val="0"/>
          <w:sz w:val="32"/>
          <w:szCs w:val="32"/>
        </w:rPr>
        <w:t>〔</w:t>
      </w:r>
      <w:r>
        <w:rPr>
          <w:rFonts w:hint="eastAsia" w:ascii="仿宋" w:hAnsi="仿宋" w:eastAsia="仿宋" w:cs="仿宋"/>
          <w:spacing w:val="0"/>
          <w:sz w:val="32"/>
          <w:szCs w:val="32"/>
          <w:u w:val="none"/>
          <w:lang w:val="en-US" w:eastAsia="zh-CN"/>
        </w:rPr>
        <w:t>2023</w:t>
      </w:r>
      <w:r>
        <w:rPr>
          <w:rFonts w:hint="eastAsia" w:ascii="仿宋" w:hAnsi="仿宋" w:eastAsia="仿宋" w:cs="仿宋"/>
          <w:spacing w:val="0"/>
          <w:sz w:val="32"/>
          <w:szCs w:val="32"/>
          <w:u w:val="none"/>
        </w:rPr>
        <w:t>〕</w:t>
      </w:r>
      <w:r>
        <w:rPr>
          <w:rFonts w:hint="eastAsia" w:ascii="仿宋" w:hAnsi="仿宋" w:eastAsia="仿宋" w:cs="仿宋"/>
          <w:spacing w:val="0"/>
          <w:sz w:val="32"/>
          <w:szCs w:val="32"/>
          <w:u w:val="none"/>
          <w:lang w:val="en-US" w:eastAsia="zh-CN"/>
        </w:rPr>
        <w:t>391</w:t>
      </w:r>
      <w:r>
        <w:rPr>
          <w:rFonts w:hint="eastAsia" w:ascii="仿宋_GB2312" w:hAnsi="仿宋_GB2312" w:eastAsia="仿宋_GB2312" w:cs="仿宋_GB2312"/>
          <w:spacing w:val="0"/>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before="104" w:line="360" w:lineRule="auto"/>
        <w:ind w:left="35" w:right="16" w:firstLine="33"/>
        <w:textAlignment w:val="baseline"/>
        <w:outlineLvl w:val="9"/>
        <w:rPr>
          <w:rFonts w:hint="eastAsia" w:ascii="仿宋" w:hAnsi="仿宋" w:eastAsia="仿宋" w:cs="仿宋"/>
          <w:color w:val="auto"/>
          <w:spacing w:val="0"/>
          <w:kern w:val="0"/>
          <w:sz w:val="32"/>
          <w:szCs w:val="32"/>
          <w:lang w:val="en-US" w:eastAsia="zh-CN" w:bidi="ar-SA"/>
        </w:rPr>
      </w:pPr>
      <w:r>
        <w:rPr>
          <w:rFonts w:hint="eastAsia" w:ascii="仿宋" w:hAnsi="仿宋" w:eastAsia="仿宋" w:cs="仿宋"/>
          <w:color w:val="auto"/>
          <w:spacing w:val="0"/>
          <w:kern w:val="0"/>
          <w:sz w:val="32"/>
          <w:szCs w:val="32"/>
          <w:lang w:val="en-US" w:eastAsia="zh-CN" w:bidi="ar-SA"/>
        </w:rPr>
        <w:t xml:space="preserve">当事人：泉州市老邻居生鲜食品有限公司                                               </w:t>
      </w:r>
    </w:p>
    <w:p>
      <w:pPr>
        <w:keepNext w:val="0"/>
        <w:keepLines w:val="0"/>
        <w:pageBreakBefore w:val="0"/>
        <w:widowControl/>
        <w:kinsoku w:val="0"/>
        <w:wordWrap/>
        <w:overflowPunct/>
        <w:topLinePunct w:val="0"/>
        <w:autoSpaceDE w:val="0"/>
        <w:autoSpaceDN w:val="0"/>
        <w:bidi w:val="0"/>
        <w:adjustRightInd w:val="0"/>
        <w:snapToGrid w:val="0"/>
        <w:spacing w:before="104" w:line="360" w:lineRule="auto"/>
        <w:ind w:left="35" w:right="16" w:firstLine="33"/>
        <w:textAlignment w:val="baseline"/>
        <w:outlineLvl w:val="9"/>
        <w:rPr>
          <w:rFonts w:hint="eastAsia" w:ascii="仿宋" w:hAnsi="仿宋" w:eastAsia="仿宋" w:cs="仿宋"/>
          <w:color w:val="auto"/>
          <w:spacing w:val="0"/>
          <w:kern w:val="0"/>
          <w:sz w:val="32"/>
          <w:szCs w:val="32"/>
          <w:lang w:val="en-US" w:eastAsia="zh-CN" w:bidi="ar-SA"/>
        </w:rPr>
      </w:pPr>
      <w:r>
        <w:rPr>
          <w:rFonts w:hint="eastAsia" w:ascii="仿宋" w:hAnsi="仿宋" w:eastAsia="仿宋" w:cs="仿宋"/>
          <w:color w:val="auto"/>
          <w:spacing w:val="0"/>
          <w:kern w:val="0"/>
          <w:sz w:val="32"/>
          <w:szCs w:val="32"/>
          <w:lang w:val="en-US" w:eastAsia="zh-CN" w:bidi="ar-SA"/>
        </w:rPr>
        <w:t>主体资格证照名称：《营业执照》</w:t>
      </w:r>
    </w:p>
    <w:p>
      <w:pPr>
        <w:keepNext w:val="0"/>
        <w:keepLines w:val="0"/>
        <w:pageBreakBefore w:val="0"/>
        <w:widowControl/>
        <w:kinsoku w:val="0"/>
        <w:wordWrap/>
        <w:overflowPunct/>
        <w:topLinePunct w:val="0"/>
        <w:autoSpaceDE w:val="0"/>
        <w:autoSpaceDN w:val="0"/>
        <w:bidi w:val="0"/>
        <w:adjustRightInd w:val="0"/>
        <w:snapToGrid w:val="0"/>
        <w:spacing w:before="104" w:line="360" w:lineRule="auto"/>
        <w:ind w:left="35" w:right="16" w:firstLine="33"/>
        <w:textAlignment w:val="baseline"/>
        <w:outlineLvl w:val="9"/>
        <w:rPr>
          <w:rFonts w:hint="eastAsia" w:ascii="仿宋" w:hAnsi="仿宋" w:eastAsia="仿宋" w:cs="仿宋"/>
          <w:color w:val="auto"/>
          <w:spacing w:val="0"/>
          <w:kern w:val="0"/>
          <w:sz w:val="32"/>
          <w:szCs w:val="32"/>
          <w:lang w:val="en-US" w:eastAsia="zh-CN" w:bidi="ar-SA"/>
        </w:rPr>
      </w:pPr>
      <w:r>
        <w:rPr>
          <w:rFonts w:hint="eastAsia" w:ascii="仿宋" w:hAnsi="仿宋" w:eastAsia="仿宋" w:cs="仿宋"/>
          <w:color w:val="auto"/>
          <w:spacing w:val="0"/>
          <w:kern w:val="0"/>
          <w:sz w:val="32"/>
          <w:szCs w:val="32"/>
          <w:lang w:val="en-US" w:eastAsia="zh-CN" w:bidi="ar-SA"/>
        </w:rPr>
        <w:t>统一社会信用代码：91350521MA2YKFU10A</w:t>
      </w:r>
    </w:p>
    <w:p>
      <w:pPr>
        <w:keepNext w:val="0"/>
        <w:keepLines w:val="0"/>
        <w:pageBreakBefore w:val="0"/>
        <w:widowControl/>
        <w:kinsoku w:val="0"/>
        <w:wordWrap/>
        <w:overflowPunct/>
        <w:topLinePunct w:val="0"/>
        <w:autoSpaceDE w:val="0"/>
        <w:autoSpaceDN w:val="0"/>
        <w:bidi w:val="0"/>
        <w:adjustRightInd w:val="0"/>
        <w:snapToGrid w:val="0"/>
        <w:spacing w:before="104" w:line="360" w:lineRule="auto"/>
        <w:ind w:left="2240" w:right="16" w:hanging="2240" w:hangingChars="700"/>
        <w:textAlignment w:val="baseline"/>
        <w:outlineLvl w:val="9"/>
        <w:rPr>
          <w:rFonts w:hint="eastAsia" w:ascii="仿宋" w:hAnsi="仿宋" w:eastAsia="仿宋" w:cs="仿宋"/>
          <w:color w:val="auto"/>
          <w:spacing w:val="0"/>
          <w:kern w:val="0"/>
          <w:sz w:val="32"/>
          <w:szCs w:val="32"/>
          <w:lang w:val="en-US" w:eastAsia="zh-CN" w:bidi="ar-SA"/>
        </w:rPr>
      </w:pPr>
      <w:r>
        <w:rPr>
          <w:rFonts w:hint="eastAsia" w:ascii="仿宋" w:hAnsi="仿宋" w:eastAsia="仿宋" w:cs="仿宋"/>
          <w:color w:val="auto"/>
          <w:spacing w:val="0"/>
          <w:kern w:val="0"/>
          <w:sz w:val="32"/>
          <w:szCs w:val="32"/>
          <w:lang w:val="en-US" w:eastAsia="zh-CN" w:bidi="ar-SA"/>
        </w:rPr>
        <w:t>住所（住址）：福建省泉州市惠安县螺城镇惠安县蔬菜批发市场D005-D008</w:t>
      </w:r>
    </w:p>
    <w:p>
      <w:pPr>
        <w:keepNext w:val="0"/>
        <w:keepLines w:val="0"/>
        <w:pageBreakBefore w:val="0"/>
        <w:widowControl/>
        <w:kinsoku w:val="0"/>
        <w:wordWrap/>
        <w:overflowPunct/>
        <w:topLinePunct w:val="0"/>
        <w:autoSpaceDE w:val="0"/>
        <w:autoSpaceDN w:val="0"/>
        <w:bidi w:val="0"/>
        <w:adjustRightInd w:val="0"/>
        <w:snapToGrid w:val="0"/>
        <w:spacing w:before="104" w:line="360" w:lineRule="auto"/>
        <w:ind w:left="35" w:right="16" w:firstLine="33"/>
        <w:textAlignment w:val="baseline"/>
        <w:outlineLvl w:val="9"/>
        <w:rPr>
          <w:rFonts w:hint="eastAsia" w:ascii="仿宋" w:hAnsi="仿宋" w:eastAsia="仿宋" w:cs="仿宋"/>
          <w:color w:val="auto"/>
          <w:spacing w:val="0"/>
          <w:kern w:val="0"/>
          <w:sz w:val="32"/>
          <w:szCs w:val="32"/>
          <w:lang w:val="en-US" w:eastAsia="zh-CN" w:bidi="ar-SA"/>
        </w:rPr>
      </w:pPr>
      <w:r>
        <w:rPr>
          <w:rFonts w:hint="eastAsia" w:ascii="仿宋" w:hAnsi="仿宋" w:eastAsia="仿宋" w:cs="仿宋"/>
          <w:color w:val="auto"/>
          <w:spacing w:val="0"/>
          <w:kern w:val="0"/>
          <w:sz w:val="32"/>
          <w:szCs w:val="32"/>
          <w:lang w:val="en-US" w:eastAsia="zh-CN" w:bidi="ar-SA"/>
        </w:rPr>
        <w:t xml:space="preserve">法定代表人（负责人、经营者）：苏秀明   </w:t>
      </w:r>
    </w:p>
    <w:p>
      <w:pPr>
        <w:keepNext w:val="0"/>
        <w:keepLines w:val="0"/>
        <w:pageBreakBefore w:val="0"/>
        <w:widowControl/>
        <w:kinsoku w:val="0"/>
        <w:wordWrap/>
        <w:overflowPunct/>
        <w:topLinePunct w:val="0"/>
        <w:autoSpaceDE w:val="0"/>
        <w:autoSpaceDN w:val="0"/>
        <w:bidi w:val="0"/>
        <w:adjustRightInd w:val="0"/>
        <w:snapToGrid w:val="0"/>
        <w:spacing w:before="104" w:line="360" w:lineRule="auto"/>
        <w:ind w:left="35" w:right="16" w:firstLine="33"/>
        <w:textAlignment w:val="baseline"/>
        <w:outlineLvl w:val="9"/>
        <w:rPr>
          <w:rFonts w:hint="default" w:ascii="仿宋" w:hAnsi="仿宋" w:eastAsia="仿宋" w:cs="仿宋"/>
          <w:color w:val="auto"/>
          <w:spacing w:val="0"/>
          <w:kern w:val="0"/>
          <w:sz w:val="32"/>
          <w:szCs w:val="32"/>
          <w:lang w:val="en-US" w:eastAsia="zh-CN" w:bidi="ar-SA"/>
        </w:rPr>
      </w:pPr>
      <w:r>
        <w:rPr>
          <w:rFonts w:hint="eastAsia" w:ascii="仿宋" w:hAnsi="仿宋" w:eastAsia="仿宋" w:cs="仿宋"/>
          <w:color w:val="auto"/>
          <w:spacing w:val="0"/>
          <w:kern w:val="0"/>
          <w:sz w:val="32"/>
          <w:szCs w:val="32"/>
          <w:lang w:val="en-US" w:eastAsia="zh-CN" w:bidi="ar-SA"/>
        </w:rPr>
        <w:t>身份证件号码：</w:t>
      </w:r>
      <w:r>
        <w:rPr>
          <w:rFonts w:hint="eastAsia" w:ascii="仿宋" w:hAnsi="仿宋" w:eastAsia="仿宋" w:cs="仿宋"/>
          <w:color w:val="231F20"/>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eastAsia" w:ascii="仿宋" w:hAnsi="仿宋" w:eastAsia="仿宋" w:cs="仿宋"/>
          <w:color w:val="231F20"/>
          <w:sz w:val="32"/>
          <w:szCs w:val="32"/>
          <w:lang w:val="en-US" w:eastAsia="zh-CN" w:bidi="en-US"/>
        </w:rPr>
      </w:pPr>
      <w:r>
        <w:rPr>
          <w:rFonts w:hint="eastAsia" w:ascii="仿宋" w:hAnsi="仿宋" w:eastAsia="仿宋" w:cs="仿宋"/>
          <w:color w:val="231F20"/>
          <w:sz w:val="32"/>
          <w:szCs w:val="32"/>
          <w:lang w:val="en-US" w:eastAsia="zh-CN" w:bidi="en-US"/>
        </w:rPr>
        <w:t>2023年11月7日，我局螺城所执法人员依法对开设于福建省泉州市惠安县螺城镇惠安县蔬菜批发市场D005-D008的泉州市老邻居生鲜食品有限公司进行检查，当事人经营场所内摆放有6包共计26.45斤待售的“口口乐榨菜”，该产品包装上印有“食品名称：口口乐榨菜，执行标准：GB 2714，生产许可证编号：SC11650010206912，保质期：6个月，生产日期：见喷码或者压码，2023/04/08，净含量：计量销售”等标签信息，该产品已超过保质期。当事人的行为涉嫌违反了《中华人民共和国食品安全法》第三十四条第（十）项的规定，我局执法人员经县局分管领导同意后依法对当事人所销售的上述食品采取了扣押强制措施并于11月7日依法对当事人进行立案调查。</w:t>
      </w:r>
    </w:p>
    <w:p>
      <w:pPr>
        <w:pStyle w:val="2"/>
        <w:keepNext w:val="0"/>
        <w:keepLines w:val="0"/>
        <w:pageBreakBefore w:val="0"/>
        <w:widowControl/>
        <w:tabs>
          <w:tab w:val="left" w:pos="8964"/>
        </w:tabs>
        <w:kinsoku w:val="0"/>
        <w:wordWrap/>
        <w:overflowPunct/>
        <w:topLinePunct w:val="0"/>
        <w:autoSpaceDE w:val="0"/>
        <w:autoSpaceDN w:val="0"/>
        <w:bidi w:val="0"/>
        <w:adjustRightInd w:val="0"/>
        <w:snapToGrid w:val="0"/>
        <w:spacing w:before="31" w:line="360" w:lineRule="auto"/>
        <w:ind w:left="0" w:firstLine="640" w:firstLineChars="200"/>
        <w:jc w:val="both"/>
        <w:textAlignment w:val="baseline"/>
        <w:rPr>
          <w:rFonts w:hint="eastAsia" w:ascii="仿宋" w:hAnsi="仿宋" w:eastAsia="仿宋" w:cs="仿宋"/>
          <w:color w:val="231F20"/>
          <w:lang w:val="en-US" w:eastAsia="zh-CN"/>
        </w:rPr>
      </w:pPr>
      <w:r>
        <w:rPr>
          <w:rFonts w:hint="eastAsia" w:ascii="仿宋" w:hAnsi="仿宋" w:eastAsia="仿宋" w:cs="仿宋"/>
          <w:sz w:val="32"/>
          <w:szCs w:val="32"/>
          <w:u w:val="none" w:color="231F20"/>
          <w:lang w:val="en-US" w:eastAsia="zh-CN" w:bidi="en-US"/>
        </w:rPr>
        <w:t>经查明：</w:t>
      </w:r>
      <w:r>
        <w:rPr>
          <w:rFonts w:hint="eastAsia" w:ascii="仿宋" w:hAnsi="仿宋" w:eastAsia="仿宋" w:cs="仿宋"/>
          <w:color w:val="231F20"/>
          <w:lang w:val="en-US" w:eastAsia="zh-CN"/>
        </w:rPr>
        <w:t>1.当事人经营场所内待售的</w:t>
      </w:r>
      <w:r>
        <w:rPr>
          <w:rFonts w:hint="eastAsia" w:ascii="仿宋" w:hAnsi="仿宋" w:eastAsia="仿宋" w:cs="仿宋"/>
          <w:color w:val="231F20"/>
          <w:sz w:val="32"/>
          <w:szCs w:val="32"/>
          <w:lang w:val="en-US" w:eastAsia="zh-CN" w:bidi="en-US"/>
        </w:rPr>
        <w:t>6包共计26.45斤的“口口乐榨菜”</w:t>
      </w:r>
      <w:r>
        <w:rPr>
          <w:rFonts w:hint="eastAsia" w:ascii="仿宋" w:hAnsi="仿宋" w:eastAsia="仿宋" w:cs="仿宋"/>
          <w:color w:val="231F20"/>
          <w:lang w:val="en-US" w:eastAsia="zh-CN"/>
        </w:rPr>
        <w:t>外包装上的食品标签标注有</w:t>
      </w:r>
      <w:r>
        <w:rPr>
          <w:rFonts w:hint="eastAsia" w:ascii="仿宋" w:hAnsi="仿宋" w:eastAsia="仿宋" w:cs="仿宋"/>
          <w:color w:val="231F20"/>
          <w:sz w:val="32"/>
          <w:szCs w:val="32"/>
          <w:lang w:val="en-US" w:eastAsia="zh-CN" w:bidi="en-US"/>
        </w:rPr>
        <w:t>“食品名称：口口乐榨菜，执行标准：GB 2714，生产许可证编号：SC11650010206912，保质期：6个月，生产日期：见喷码或者压码，2023/04/08，净含量：计量销售”</w:t>
      </w:r>
      <w:r>
        <w:rPr>
          <w:rFonts w:hint="eastAsia" w:ascii="仿宋" w:hAnsi="仿宋" w:eastAsia="仿宋" w:cs="仿宋"/>
          <w:color w:val="231F20"/>
          <w:lang w:val="en-US" w:eastAsia="zh-CN"/>
        </w:rPr>
        <w:t>等信息，上述食品已超过保质期；</w:t>
      </w:r>
    </w:p>
    <w:p>
      <w:pPr>
        <w:pStyle w:val="2"/>
        <w:keepNext w:val="0"/>
        <w:keepLines w:val="0"/>
        <w:pageBreakBefore w:val="0"/>
        <w:widowControl/>
        <w:numPr>
          <w:ilvl w:val="0"/>
          <w:numId w:val="0"/>
        </w:numPr>
        <w:tabs>
          <w:tab w:val="left" w:pos="8964"/>
        </w:tabs>
        <w:kinsoku w:val="0"/>
        <w:wordWrap/>
        <w:overflowPunct/>
        <w:topLinePunct w:val="0"/>
        <w:autoSpaceDE w:val="0"/>
        <w:autoSpaceDN w:val="0"/>
        <w:bidi w:val="0"/>
        <w:adjustRightInd w:val="0"/>
        <w:snapToGrid w:val="0"/>
        <w:spacing w:before="31" w:line="360" w:lineRule="auto"/>
        <w:ind w:firstLine="640" w:firstLineChars="200"/>
        <w:jc w:val="both"/>
        <w:textAlignment w:val="baseline"/>
        <w:rPr>
          <w:rFonts w:hint="eastAsia" w:ascii="仿宋" w:hAnsi="仿宋" w:eastAsia="仿宋" w:cs="仿宋"/>
          <w:color w:val="231F20"/>
          <w:lang w:val="en-US" w:eastAsia="zh-CN"/>
        </w:rPr>
      </w:pPr>
      <w:r>
        <w:rPr>
          <w:rFonts w:hint="eastAsia" w:ascii="仿宋" w:hAnsi="仿宋" w:eastAsia="仿宋" w:cs="仿宋"/>
          <w:color w:val="231F20"/>
          <w:lang w:val="en-US" w:eastAsia="zh-CN"/>
        </w:rPr>
        <w:t>2.当事人于2023年11月5</w:t>
      </w:r>
      <w:r>
        <w:rPr>
          <w:rFonts w:hint="eastAsia" w:ascii="仿宋" w:hAnsi="仿宋" w:eastAsia="仿宋" w:cs="仿宋"/>
          <w:color w:val="231F20"/>
          <w:sz w:val="32"/>
          <w:szCs w:val="32"/>
          <w:lang w:val="en-US" w:eastAsia="zh-CN" w:bidi="en-US"/>
        </w:rPr>
        <w:t>日以8.2元/斤的价格销售给臻杺（福建）餐饮管理有限公司2包共计9.1斤的“</w:t>
      </w:r>
      <w:r>
        <w:rPr>
          <w:rFonts w:hint="eastAsia" w:ascii="仿宋" w:hAnsi="仿宋" w:eastAsia="仿宋" w:cs="仿宋"/>
          <w:color w:val="231F20"/>
          <w:lang w:val="en-US" w:eastAsia="zh-CN"/>
        </w:rPr>
        <w:t>口口乐榨菜”，该产品生产日期为2023年4月24日，保质期为6个月，当事人在11月5日销售该产品时该产品已超过保质期；</w:t>
      </w:r>
    </w:p>
    <w:p>
      <w:pPr>
        <w:pStyle w:val="2"/>
        <w:keepNext w:val="0"/>
        <w:keepLines w:val="0"/>
        <w:pageBreakBefore w:val="0"/>
        <w:widowControl/>
        <w:numPr>
          <w:ilvl w:val="0"/>
          <w:numId w:val="0"/>
        </w:numPr>
        <w:tabs>
          <w:tab w:val="left" w:pos="8964"/>
        </w:tabs>
        <w:kinsoku w:val="0"/>
        <w:wordWrap/>
        <w:overflowPunct/>
        <w:topLinePunct w:val="0"/>
        <w:autoSpaceDE w:val="0"/>
        <w:autoSpaceDN w:val="0"/>
        <w:bidi w:val="0"/>
        <w:adjustRightInd w:val="0"/>
        <w:snapToGrid w:val="0"/>
        <w:spacing w:before="31" w:line="360" w:lineRule="auto"/>
        <w:ind w:firstLine="640" w:firstLineChars="200"/>
        <w:jc w:val="both"/>
        <w:textAlignment w:val="baseline"/>
        <w:rPr>
          <w:rFonts w:hint="eastAsia" w:ascii="仿宋" w:hAnsi="仿宋" w:eastAsia="仿宋" w:cs="仿宋"/>
          <w:sz w:val="32"/>
          <w:szCs w:val="32"/>
          <w:u w:val="none" w:color="231F20"/>
          <w:lang w:val="en-US" w:eastAsia="zh-CN" w:bidi="en-US"/>
        </w:rPr>
      </w:pPr>
      <w:r>
        <w:rPr>
          <w:rFonts w:hint="eastAsia" w:ascii="仿宋" w:hAnsi="仿宋" w:eastAsia="仿宋" w:cs="仿宋"/>
          <w:color w:val="231F20"/>
          <w:lang w:val="en-US" w:eastAsia="zh-CN"/>
        </w:rPr>
        <w:t>3.上述两批次</w:t>
      </w:r>
      <w:r>
        <w:rPr>
          <w:rFonts w:hint="eastAsia" w:ascii="仿宋" w:hAnsi="仿宋" w:eastAsia="仿宋" w:cs="仿宋"/>
          <w:color w:val="231F20"/>
          <w:sz w:val="32"/>
          <w:szCs w:val="32"/>
          <w:lang w:val="en-US" w:eastAsia="zh-CN" w:bidi="en-US"/>
        </w:rPr>
        <w:t>“口口乐榨菜”</w:t>
      </w:r>
      <w:r>
        <w:rPr>
          <w:rFonts w:hint="eastAsia" w:ascii="仿宋" w:hAnsi="仿宋" w:eastAsia="仿宋" w:cs="仿宋"/>
          <w:color w:val="231F20"/>
          <w:lang w:val="en-US" w:eastAsia="zh-CN"/>
        </w:rPr>
        <w:t>是当事人在2023年7月1日从晋江市内坑镇田胖子酱菜店处购进，总共购进了5件，每件价格64元，总金额是320元，当事人以</w:t>
      </w:r>
      <w:r>
        <w:rPr>
          <w:rFonts w:hint="eastAsia" w:ascii="仿宋" w:hAnsi="仿宋" w:eastAsia="仿宋" w:cs="仿宋"/>
          <w:color w:val="231F20"/>
          <w:sz w:val="32"/>
          <w:szCs w:val="32"/>
          <w:lang w:val="en-US" w:eastAsia="zh-CN" w:bidi="en-US"/>
        </w:rPr>
        <w:t>8.2元/斤的价格对外销售上述产品，截止到案发，我局依法扣押了当事人待售的超过保质期的“口口乐榨菜”26.45斤，查实当事人已销售超过保质期的“口口乐榨菜”9.1斤，货值金额为291.51元，违法所得74.62元。</w:t>
      </w:r>
      <w:r>
        <w:rPr>
          <w:rFonts w:hint="eastAsia" w:ascii="仿宋" w:hAnsi="仿宋" w:eastAsia="仿宋" w:cs="仿宋"/>
          <w:sz w:val="32"/>
          <w:szCs w:val="32"/>
          <w:u w:val="none" w:color="231F20"/>
          <w:lang w:val="en-US" w:eastAsia="zh-CN" w:bidi="en-US"/>
        </w:rPr>
        <w:t xml:space="preserve"> </w:t>
      </w:r>
    </w:p>
    <w:p>
      <w:pPr>
        <w:pStyle w:val="2"/>
        <w:keepNext w:val="0"/>
        <w:keepLines w:val="0"/>
        <w:pageBreakBefore w:val="0"/>
        <w:widowControl/>
        <w:tabs>
          <w:tab w:val="left" w:pos="8964"/>
        </w:tabs>
        <w:kinsoku w:val="0"/>
        <w:wordWrap/>
        <w:overflowPunct/>
        <w:topLinePunct w:val="0"/>
        <w:autoSpaceDE w:val="0"/>
        <w:autoSpaceDN w:val="0"/>
        <w:bidi w:val="0"/>
        <w:adjustRightInd w:val="0"/>
        <w:snapToGrid w:val="0"/>
        <w:spacing w:before="31" w:line="360" w:lineRule="auto"/>
        <w:ind w:left="0" w:firstLine="599" w:firstLineChars="200"/>
        <w:textAlignment w:val="baseline"/>
        <w:rPr>
          <w:rFonts w:hint="eastAsia" w:ascii="仿宋" w:hAnsi="仿宋" w:eastAsia="仿宋" w:cs="仿宋"/>
          <w:lang w:eastAsia="zh-CN"/>
        </w:rPr>
      </w:pPr>
      <w:r>
        <w:rPr>
          <w:rFonts w:hint="eastAsia" w:ascii="仿宋" w:hAnsi="仿宋" w:eastAsia="仿宋" w:cs="仿宋"/>
          <w:b/>
          <w:color w:val="231F20"/>
          <w:spacing w:val="-11"/>
          <w:lang w:eastAsia="zh-CN"/>
        </w:rPr>
        <w:t>上述事实，主要有以下证据证明</w:t>
      </w:r>
      <w:r>
        <w:rPr>
          <w:rFonts w:hint="eastAsia" w:ascii="仿宋" w:hAnsi="仿宋" w:eastAsia="仿宋" w:cs="仿宋"/>
          <w:color w:val="231F20"/>
          <w:spacing w:val="-11"/>
          <w:lang w:eastAsia="zh-CN"/>
        </w:rPr>
        <w:t>：</w:t>
      </w:r>
    </w:p>
    <w:p>
      <w:pPr>
        <w:pStyle w:val="2"/>
        <w:keepNext w:val="0"/>
        <w:keepLines w:val="0"/>
        <w:pageBreakBefore w:val="0"/>
        <w:widowControl/>
        <w:tabs>
          <w:tab w:val="left" w:pos="8964"/>
        </w:tabs>
        <w:kinsoku w:val="0"/>
        <w:wordWrap/>
        <w:overflowPunct/>
        <w:topLinePunct w:val="0"/>
        <w:autoSpaceDE w:val="0"/>
        <w:autoSpaceDN w:val="0"/>
        <w:bidi w:val="0"/>
        <w:adjustRightInd w:val="0"/>
        <w:snapToGrid w:val="0"/>
        <w:spacing w:before="31" w:line="360" w:lineRule="auto"/>
        <w:ind w:left="0" w:firstLine="640" w:firstLineChars="200"/>
        <w:jc w:val="both"/>
        <w:textAlignment w:val="baseline"/>
        <w:rPr>
          <w:rFonts w:hint="eastAsia" w:ascii="仿宋" w:hAnsi="仿宋" w:eastAsia="仿宋" w:cs="仿宋"/>
          <w:color w:val="231F20"/>
          <w:lang w:val="en-US" w:eastAsia="zh-CN"/>
        </w:rPr>
      </w:pPr>
      <w:r>
        <w:rPr>
          <w:rFonts w:hint="eastAsia" w:ascii="仿宋" w:hAnsi="仿宋" w:eastAsia="仿宋" w:cs="仿宋"/>
          <w:color w:val="231F20"/>
          <w:lang w:val="en-US" w:eastAsia="zh-CN"/>
        </w:rPr>
        <w:t>1.现场检查笔录1份、现场检查照片1份，证明我局执法人员对当事人经营场所的检查情况；</w:t>
      </w:r>
    </w:p>
    <w:p>
      <w:pPr>
        <w:pStyle w:val="2"/>
        <w:keepNext w:val="0"/>
        <w:keepLines w:val="0"/>
        <w:pageBreakBefore w:val="0"/>
        <w:widowControl/>
        <w:tabs>
          <w:tab w:val="left" w:pos="8964"/>
        </w:tabs>
        <w:kinsoku w:val="0"/>
        <w:wordWrap/>
        <w:overflowPunct/>
        <w:topLinePunct w:val="0"/>
        <w:autoSpaceDE w:val="0"/>
        <w:autoSpaceDN w:val="0"/>
        <w:bidi w:val="0"/>
        <w:adjustRightInd w:val="0"/>
        <w:snapToGrid w:val="0"/>
        <w:spacing w:before="31" w:line="360" w:lineRule="auto"/>
        <w:ind w:left="0" w:firstLine="640" w:firstLineChars="200"/>
        <w:jc w:val="both"/>
        <w:textAlignment w:val="baseline"/>
        <w:rPr>
          <w:rFonts w:hint="eastAsia" w:ascii="仿宋" w:hAnsi="仿宋" w:eastAsia="仿宋" w:cs="仿宋"/>
          <w:color w:val="231F20"/>
          <w:lang w:val="en-US" w:eastAsia="zh-CN"/>
        </w:rPr>
      </w:pPr>
      <w:r>
        <w:rPr>
          <w:rFonts w:hint="eastAsia" w:ascii="仿宋" w:hAnsi="仿宋" w:eastAsia="仿宋" w:cs="仿宋"/>
          <w:color w:val="231F20"/>
          <w:lang w:val="en-US" w:eastAsia="zh-CN"/>
        </w:rPr>
        <w:t>2.当事人询问笔录1份，证明当事人违法销售超过保质期的食品的基本情况；</w:t>
      </w:r>
    </w:p>
    <w:p>
      <w:pPr>
        <w:pStyle w:val="2"/>
        <w:keepNext w:val="0"/>
        <w:keepLines w:val="0"/>
        <w:pageBreakBefore w:val="0"/>
        <w:widowControl/>
        <w:tabs>
          <w:tab w:val="left" w:pos="8964"/>
        </w:tabs>
        <w:kinsoku w:val="0"/>
        <w:wordWrap/>
        <w:overflowPunct/>
        <w:topLinePunct w:val="0"/>
        <w:autoSpaceDE w:val="0"/>
        <w:autoSpaceDN w:val="0"/>
        <w:bidi w:val="0"/>
        <w:adjustRightInd w:val="0"/>
        <w:snapToGrid w:val="0"/>
        <w:spacing w:before="31" w:line="360" w:lineRule="auto"/>
        <w:ind w:left="0" w:firstLine="640" w:firstLineChars="200"/>
        <w:jc w:val="both"/>
        <w:textAlignment w:val="baseline"/>
        <w:rPr>
          <w:rFonts w:hint="eastAsia" w:ascii="仿宋" w:hAnsi="仿宋" w:eastAsia="仿宋" w:cs="仿宋"/>
          <w:color w:val="231F20"/>
          <w:lang w:val="en-US" w:eastAsia="zh-CN"/>
        </w:rPr>
      </w:pPr>
      <w:r>
        <w:rPr>
          <w:rFonts w:hint="eastAsia" w:ascii="仿宋" w:hAnsi="仿宋" w:eastAsia="仿宋" w:cs="仿宋"/>
          <w:color w:val="231F20"/>
          <w:lang w:val="en-US" w:eastAsia="zh-CN"/>
        </w:rPr>
        <w:t>3.当事人《营业执照》复印件、《食品经营许可证》复印件、法定代表人身份证复印件、授权委托书、受托人身份证复印件各1份，证明当事人的主体资质；</w:t>
      </w:r>
    </w:p>
    <w:p>
      <w:pPr>
        <w:pStyle w:val="2"/>
        <w:keepNext w:val="0"/>
        <w:keepLines w:val="0"/>
        <w:pageBreakBefore w:val="0"/>
        <w:widowControl/>
        <w:tabs>
          <w:tab w:val="left" w:pos="8964"/>
        </w:tabs>
        <w:kinsoku w:val="0"/>
        <w:wordWrap/>
        <w:overflowPunct/>
        <w:topLinePunct w:val="0"/>
        <w:autoSpaceDE w:val="0"/>
        <w:autoSpaceDN w:val="0"/>
        <w:bidi w:val="0"/>
        <w:adjustRightInd w:val="0"/>
        <w:snapToGrid w:val="0"/>
        <w:spacing w:before="31" w:line="360" w:lineRule="auto"/>
        <w:ind w:left="0" w:firstLine="640" w:firstLineChars="200"/>
        <w:jc w:val="both"/>
        <w:textAlignment w:val="baseline"/>
        <w:rPr>
          <w:rFonts w:hint="eastAsia" w:ascii="仿宋" w:hAnsi="仿宋" w:eastAsia="仿宋" w:cs="仿宋"/>
          <w:color w:val="231F20"/>
          <w:lang w:val="en-US" w:eastAsia="zh-CN"/>
        </w:rPr>
      </w:pPr>
      <w:r>
        <w:rPr>
          <w:rFonts w:hint="eastAsia" w:ascii="仿宋" w:hAnsi="仿宋" w:eastAsia="仿宋" w:cs="仿宋"/>
          <w:color w:val="231F20"/>
          <w:lang w:val="en-US" w:eastAsia="zh-CN"/>
        </w:rPr>
        <w:t>4.当事人提供的供货商营业执照、食品经营许可证以及配送单，证明当事人销售的涉案食品的来源、数量；</w:t>
      </w:r>
    </w:p>
    <w:p>
      <w:pPr>
        <w:pStyle w:val="2"/>
        <w:keepNext w:val="0"/>
        <w:keepLines w:val="0"/>
        <w:pageBreakBefore w:val="0"/>
        <w:widowControl/>
        <w:tabs>
          <w:tab w:val="left" w:pos="8964"/>
        </w:tabs>
        <w:kinsoku w:val="0"/>
        <w:wordWrap/>
        <w:overflowPunct/>
        <w:topLinePunct w:val="0"/>
        <w:autoSpaceDE w:val="0"/>
        <w:autoSpaceDN w:val="0"/>
        <w:bidi w:val="0"/>
        <w:adjustRightInd w:val="0"/>
        <w:snapToGrid w:val="0"/>
        <w:spacing w:before="31" w:line="360" w:lineRule="auto"/>
        <w:ind w:left="0" w:firstLine="640" w:firstLineChars="200"/>
        <w:jc w:val="both"/>
        <w:textAlignment w:val="baseline"/>
        <w:rPr>
          <w:rFonts w:hint="eastAsia" w:ascii="仿宋" w:hAnsi="仿宋" w:eastAsia="仿宋" w:cs="仿宋"/>
          <w:color w:val="231F20"/>
          <w:lang w:val="en-US" w:eastAsia="zh-CN"/>
        </w:rPr>
      </w:pPr>
      <w:r>
        <w:rPr>
          <w:rFonts w:hint="eastAsia" w:ascii="仿宋" w:hAnsi="仿宋" w:eastAsia="仿宋" w:cs="仿宋"/>
          <w:color w:val="231F20"/>
          <w:lang w:val="en-US" w:eastAsia="zh-CN"/>
        </w:rPr>
        <w:t>5.泉州市老邻居生鲜食品有限公司销售单一份、产品实物照片一份，证明当事人销售超过保质期的食品的数量和违法所得；</w:t>
      </w:r>
    </w:p>
    <w:p>
      <w:pPr>
        <w:pStyle w:val="2"/>
        <w:keepNext w:val="0"/>
        <w:keepLines w:val="0"/>
        <w:pageBreakBefore w:val="0"/>
        <w:widowControl/>
        <w:tabs>
          <w:tab w:val="left" w:pos="8964"/>
        </w:tabs>
        <w:kinsoku w:val="0"/>
        <w:wordWrap/>
        <w:overflowPunct/>
        <w:topLinePunct w:val="0"/>
        <w:autoSpaceDE w:val="0"/>
        <w:autoSpaceDN w:val="0"/>
        <w:bidi w:val="0"/>
        <w:adjustRightInd w:val="0"/>
        <w:snapToGrid w:val="0"/>
        <w:spacing w:before="31" w:line="360" w:lineRule="auto"/>
        <w:ind w:left="0" w:firstLine="640" w:firstLineChars="200"/>
        <w:jc w:val="both"/>
        <w:textAlignment w:val="baseline"/>
        <w:rPr>
          <w:rFonts w:hint="eastAsia" w:ascii="仿宋" w:hAnsi="仿宋" w:eastAsia="仿宋" w:cs="仿宋"/>
          <w:color w:val="231F20"/>
          <w:lang w:val="en-US" w:eastAsia="zh-CN"/>
        </w:rPr>
      </w:pPr>
      <w:r>
        <w:rPr>
          <w:rFonts w:hint="eastAsia" w:ascii="仿宋" w:hAnsi="仿宋" w:eastAsia="仿宋" w:cs="仿宋"/>
          <w:color w:val="231F20"/>
          <w:lang w:val="en-US" w:eastAsia="zh-CN"/>
        </w:rPr>
        <w:t>6.</w:t>
      </w:r>
      <w:r>
        <w:rPr>
          <w:rFonts w:hint="eastAsia" w:ascii="仿宋" w:hAnsi="仿宋" w:eastAsia="仿宋" w:cs="仿宋"/>
          <w:color w:val="231F20"/>
          <w:sz w:val="32"/>
          <w:szCs w:val="32"/>
          <w:lang w:val="en-US" w:eastAsia="zh-CN" w:bidi="en-US"/>
        </w:rPr>
        <w:t>《实施行政强制措施决定书》（惠市监（螺城）强措〔2023〕30337号）、《财物清单》（0000613号）、《延长行政强制措施期限决定书》（惠市监（螺城）延强〔2023〕10号），证明我局对当事人经营的超过保质期的食品依法予以扣押</w:t>
      </w:r>
      <w:r>
        <w:rPr>
          <w:rFonts w:hint="eastAsia" w:ascii="仿宋" w:hAnsi="仿宋" w:eastAsia="仿宋" w:cs="仿宋"/>
          <w:color w:val="231F20"/>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eastAsia" w:ascii="仿宋" w:hAnsi="仿宋" w:eastAsia="仿宋" w:cs="仿宋"/>
          <w:color w:val="auto"/>
          <w:spacing w:val="0"/>
          <w:kern w:val="0"/>
          <w:sz w:val="32"/>
          <w:szCs w:val="32"/>
          <w:lang w:val="en-US" w:eastAsia="zh-CN" w:bidi="ar-SA"/>
        </w:rPr>
      </w:pPr>
      <w:r>
        <w:rPr>
          <w:rFonts w:hint="eastAsia" w:ascii="仿宋" w:hAnsi="仿宋" w:eastAsia="仿宋" w:cs="仿宋"/>
          <w:sz w:val="32"/>
          <w:szCs w:val="32"/>
          <w:u w:val="none" w:color="231F20"/>
          <w:lang w:val="en-US" w:eastAsia="zh-CN" w:bidi="en-US"/>
        </w:rPr>
        <w:t>2023年12月15日，本局向当事人送达了惠市监（螺城）</w:t>
      </w:r>
      <w:r>
        <w:rPr>
          <w:rFonts w:hint="eastAsia" w:ascii="仿宋" w:hAnsi="仿宋" w:eastAsia="仿宋" w:cs="仿宋"/>
          <w:color w:val="auto"/>
          <w:spacing w:val="0"/>
          <w:kern w:val="0"/>
          <w:sz w:val="32"/>
          <w:szCs w:val="32"/>
          <w:lang w:val="en-US" w:eastAsia="zh-CN" w:bidi="ar-SA"/>
        </w:rPr>
        <w:t>罚告〔2023〕38号《行政处罚告知书》，当事人在法定期限内没有提出陈述、申辩意见。</w:t>
      </w:r>
    </w:p>
    <w:p>
      <w:pPr>
        <w:pStyle w:val="2"/>
        <w:keepNext w:val="0"/>
        <w:keepLines w:val="0"/>
        <w:pageBreakBefore w:val="0"/>
        <w:widowControl/>
        <w:tabs>
          <w:tab w:val="left" w:pos="8920"/>
        </w:tabs>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color w:val="231F20"/>
          <w:sz w:val="32"/>
          <w:szCs w:val="32"/>
          <w:lang w:val="en-US" w:eastAsia="zh-CN" w:bidi="en-US"/>
        </w:rPr>
      </w:pPr>
      <w:r>
        <w:rPr>
          <w:rFonts w:hint="eastAsia" w:ascii="仿宋" w:hAnsi="仿宋" w:eastAsia="仿宋" w:cs="仿宋"/>
          <w:color w:val="auto"/>
          <w:spacing w:val="0"/>
          <w:kern w:val="0"/>
          <w:sz w:val="32"/>
          <w:szCs w:val="32"/>
          <w:lang w:val="en-US" w:eastAsia="zh-CN" w:bidi="ar-SA"/>
        </w:rPr>
        <w:t>综上，本局认为：</w:t>
      </w:r>
      <w:r>
        <w:rPr>
          <w:rFonts w:hint="eastAsia" w:ascii="仿宋" w:hAnsi="仿宋" w:eastAsia="仿宋" w:cs="仿宋"/>
          <w:color w:val="231F20"/>
          <w:sz w:val="32"/>
          <w:szCs w:val="32"/>
          <w:lang w:val="en-US" w:eastAsia="zh-CN" w:bidi="en-US"/>
        </w:rPr>
        <w:t>当事人经营超过保质期的食品“口口乐榨菜”的行为，违反了《中华人民共和国食品安全法》第三十四条“禁止生产经营下列食品、食品添加剂、食品相关产品：……（十）标注虚假生产日期、保质期或者超过保质期的食品、食品添加剂；……”的规定，构成了《中华人民共和国食品安全法》第一百二十四条第一款第（五）项所指经营超过保质期的食品的违法行为。</w:t>
      </w:r>
    </w:p>
    <w:p>
      <w:pPr>
        <w:keepNext w:val="0"/>
        <w:keepLines w:val="0"/>
        <w:pageBreakBefore w:val="0"/>
        <w:widowControl/>
        <w:tabs>
          <w:tab w:val="left" w:pos="5490"/>
        </w:tabs>
        <w:kinsoku w:val="0"/>
        <w:wordWrap/>
        <w:overflowPunct/>
        <w:topLinePunct w:val="0"/>
        <w:autoSpaceDE w:val="0"/>
        <w:autoSpaceDN w:val="0"/>
        <w:bidi w:val="0"/>
        <w:adjustRightInd w:val="0"/>
        <w:snapToGrid w:val="0"/>
        <w:spacing w:line="360" w:lineRule="auto"/>
        <w:ind w:firstLine="640" w:firstLineChars="200"/>
        <w:jc w:val="both"/>
        <w:textAlignment w:val="baseline"/>
        <w:rPr>
          <w:rFonts w:hint="eastAsia" w:ascii="仿宋" w:hAnsi="仿宋" w:eastAsia="仿宋" w:cs="仿宋"/>
          <w:color w:val="auto"/>
          <w:spacing w:val="0"/>
          <w:kern w:val="0"/>
          <w:sz w:val="32"/>
          <w:szCs w:val="32"/>
          <w:lang w:val="en-US" w:eastAsia="zh-CN" w:bidi="ar-SA"/>
        </w:rPr>
      </w:pPr>
      <w:bookmarkStart w:id="0" w:name="_GoBack"/>
      <w:r>
        <w:rPr>
          <w:rFonts w:hint="eastAsia" w:ascii="仿宋" w:hAnsi="仿宋" w:eastAsia="仿宋" w:cs="仿宋"/>
          <w:color w:val="auto"/>
          <w:spacing w:val="0"/>
          <w:kern w:val="0"/>
          <w:sz w:val="32"/>
          <w:szCs w:val="32"/>
          <w:lang w:val="en-US" w:eastAsia="zh-CN" w:bidi="ar-SA"/>
        </w:rPr>
        <w:t>依据《中华人民共和国食品安全法》第一百二十四条第一款第（二）项的规定，决定作如下处理决定：</w:t>
      </w:r>
    </w:p>
    <w:p>
      <w:pPr>
        <w:pStyle w:val="2"/>
        <w:keepNext w:val="0"/>
        <w:keepLines w:val="0"/>
        <w:pageBreakBefore w:val="0"/>
        <w:widowControl/>
        <w:tabs>
          <w:tab w:val="left" w:pos="8270"/>
        </w:tabs>
        <w:kinsoku w:val="0"/>
        <w:wordWrap/>
        <w:overflowPunct/>
        <w:topLinePunct w:val="0"/>
        <w:autoSpaceDE w:val="0"/>
        <w:autoSpaceDN w:val="0"/>
        <w:bidi w:val="0"/>
        <w:adjustRightInd w:val="0"/>
        <w:snapToGrid w:val="0"/>
        <w:spacing w:line="360" w:lineRule="auto"/>
        <w:ind w:left="0" w:leftChars="0" w:firstLine="640" w:firstLineChars="200"/>
        <w:textAlignment w:val="baseline"/>
        <w:outlineLvl w:val="9"/>
        <w:rPr>
          <w:rFonts w:hint="eastAsia" w:ascii="仿宋" w:hAnsi="仿宋" w:eastAsia="仿宋" w:cs="仿宋"/>
          <w:color w:val="231F20"/>
          <w:sz w:val="32"/>
          <w:szCs w:val="32"/>
          <w:lang w:val="en-US" w:eastAsia="zh-CN" w:bidi="en-US"/>
        </w:rPr>
      </w:pPr>
      <w:r>
        <w:rPr>
          <w:rFonts w:hint="eastAsia" w:ascii="仿宋" w:hAnsi="仿宋" w:eastAsia="仿宋" w:cs="仿宋"/>
          <w:color w:val="231F20"/>
          <w:sz w:val="32"/>
          <w:szCs w:val="32"/>
          <w:lang w:val="en-US" w:eastAsia="zh-CN" w:bidi="en-US"/>
        </w:rPr>
        <w:t>处以罚款50000元，没收在扣涉案食品及违法所得74.62元，以上罚没共计50074.62元.</w:t>
      </w:r>
    </w:p>
    <w:bookmarkEnd w:id="0"/>
    <w:p>
      <w:pPr>
        <w:pStyle w:val="2"/>
        <w:keepNext w:val="0"/>
        <w:keepLines w:val="0"/>
        <w:pageBreakBefore w:val="0"/>
        <w:widowControl/>
        <w:tabs>
          <w:tab w:val="left" w:pos="8270"/>
        </w:tabs>
        <w:kinsoku w:val="0"/>
        <w:wordWrap/>
        <w:overflowPunct/>
        <w:topLinePunct w:val="0"/>
        <w:autoSpaceDE w:val="0"/>
        <w:autoSpaceDN w:val="0"/>
        <w:bidi w:val="0"/>
        <w:adjustRightInd w:val="0"/>
        <w:snapToGrid w:val="0"/>
        <w:spacing w:line="360" w:lineRule="auto"/>
        <w:ind w:left="0" w:leftChars="0" w:firstLine="640" w:firstLineChars="200"/>
        <w:textAlignment w:val="baseline"/>
        <w:outlineLvl w:val="9"/>
        <w:rPr>
          <w:rFonts w:hint="eastAsia" w:ascii="仿宋" w:hAnsi="仿宋" w:eastAsia="仿宋" w:cs="仿宋"/>
          <w:color w:val="auto"/>
          <w:spacing w:val="0"/>
          <w:kern w:val="0"/>
          <w:sz w:val="32"/>
          <w:szCs w:val="32"/>
          <w:lang w:val="en-US" w:eastAsia="zh-CN" w:bidi="ar-SA"/>
        </w:rPr>
      </w:pPr>
      <w:r>
        <w:rPr>
          <w:rFonts w:hint="eastAsia" w:ascii="仿宋" w:hAnsi="仿宋" w:eastAsia="仿宋" w:cs="仿宋"/>
          <w:color w:val="auto"/>
          <w:spacing w:val="0"/>
          <w:kern w:val="0"/>
          <w:sz w:val="32"/>
          <w:szCs w:val="32"/>
          <w:lang w:val="en-US" w:eastAsia="zh-CN" w:bidi="ar-SA"/>
        </w:rPr>
        <w:t>所处罚款，当事人应当在接到本行政处罚决定书之日起十五日内（末日为节假日顺延），到本局螺城镇市场监督管理所开具缴款书并到银行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pStyle w:val="2"/>
        <w:keepNext w:val="0"/>
        <w:keepLines w:val="0"/>
        <w:pageBreakBefore w:val="0"/>
        <w:widowControl/>
        <w:tabs>
          <w:tab w:val="left" w:pos="8270"/>
        </w:tabs>
        <w:kinsoku w:val="0"/>
        <w:wordWrap/>
        <w:overflowPunct/>
        <w:topLinePunct w:val="0"/>
        <w:autoSpaceDE w:val="0"/>
        <w:autoSpaceDN w:val="0"/>
        <w:bidi w:val="0"/>
        <w:adjustRightInd w:val="0"/>
        <w:snapToGrid w:val="0"/>
        <w:spacing w:line="360" w:lineRule="auto"/>
        <w:ind w:left="0" w:leftChars="0" w:firstLine="640" w:firstLineChars="200"/>
        <w:textAlignment w:val="baseline"/>
        <w:outlineLvl w:val="9"/>
        <w:rPr>
          <w:rFonts w:hint="eastAsia" w:ascii="仿宋" w:hAnsi="仿宋" w:eastAsia="仿宋" w:cs="仿宋"/>
          <w:spacing w:val="0"/>
          <w:sz w:val="32"/>
          <w:szCs w:val="32"/>
        </w:rPr>
      </w:pPr>
      <w:r>
        <w:rPr>
          <w:rFonts w:hint="eastAsia" w:ascii="仿宋" w:hAnsi="仿宋" w:eastAsia="仿宋" w:cs="仿宋"/>
          <w:color w:val="auto"/>
          <w:spacing w:val="0"/>
          <w:kern w:val="0"/>
          <w:sz w:val="32"/>
          <w:szCs w:val="32"/>
          <w:lang w:val="en-US" w:eastAsia="zh-CN" w:bidi="ar-SA"/>
        </w:rPr>
        <w:t>如对本行政处罚决定不服，可于收到本决定书之日起六十日内向惠安县人民政府申请复议，也可以于六个月内依法向人民法院提起行政诉讼。前述期间，本行政处罚不停止执行。</w:t>
      </w:r>
    </w:p>
    <w:p>
      <w:pPr>
        <w:keepNext w:val="0"/>
        <w:keepLines w:val="0"/>
        <w:pageBreakBefore w:val="0"/>
        <w:widowControl/>
        <w:kinsoku w:val="0"/>
        <w:wordWrap/>
        <w:overflowPunct/>
        <w:topLinePunct w:val="0"/>
        <w:autoSpaceDE w:val="0"/>
        <w:autoSpaceDN w:val="0"/>
        <w:bidi w:val="0"/>
        <w:adjustRightInd w:val="0"/>
        <w:snapToGrid w:val="0"/>
        <w:spacing w:before="242" w:line="360" w:lineRule="auto"/>
        <w:ind w:firstLine="4480" w:firstLineChars="1400"/>
        <w:textAlignment w:val="baseline"/>
        <w:outlineLvl w:val="9"/>
        <w:rPr>
          <w:rFonts w:hint="eastAsia" w:ascii="仿宋" w:hAnsi="仿宋" w:eastAsia="仿宋" w:cs="仿宋"/>
          <w:color w:val="auto"/>
          <w:spacing w:val="0"/>
          <w:kern w:val="0"/>
          <w:sz w:val="32"/>
          <w:szCs w:val="32"/>
          <w:lang w:val="en-US" w:eastAsia="zh-CN" w:bidi="ar-SA"/>
        </w:rPr>
      </w:pPr>
      <w:r>
        <w:rPr>
          <w:rFonts w:hint="eastAsia" w:ascii="仿宋" w:hAnsi="仿宋" w:eastAsia="仿宋" w:cs="仿宋"/>
          <w:color w:val="auto"/>
          <w:spacing w:val="0"/>
          <w:kern w:val="0"/>
          <w:sz w:val="32"/>
          <w:szCs w:val="32"/>
          <w:lang w:val="en-US" w:eastAsia="zh-CN" w:bidi="ar-SA"/>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before="242" w:line="360" w:lineRule="auto"/>
        <w:ind w:firstLine="5335"/>
        <w:textAlignment w:val="baseline"/>
        <w:outlineLvl w:val="9"/>
        <w:rPr>
          <w:rFonts w:hint="eastAsia" w:ascii="仿宋" w:hAnsi="仿宋" w:eastAsia="仿宋" w:cs="仿宋"/>
          <w:spacing w:val="0"/>
          <w:sz w:val="32"/>
          <w:szCs w:val="32"/>
        </w:rPr>
      </w:pPr>
      <w:r>
        <w:rPr>
          <w:rFonts w:hint="eastAsia" w:ascii="仿宋" w:hAnsi="仿宋" w:eastAsia="仿宋" w:cs="仿宋"/>
          <w:color w:val="auto"/>
          <w:spacing w:val="0"/>
          <w:kern w:val="0"/>
          <w:sz w:val="32"/>
          <w:szCs w:val="32"/>
          <w:lang w:val="en-US" w:eastAsia="zh-CN" w:bidi="ar-SA"/>
        </w:rPr>
        <w:t>2023年12月25日</w:t>
      </w:r>
    </w:p>
    <w:p>
      <w:pPr>
        <w:keepNext w:val="0"/>
        <w:keepLines w:val="0"/>
        <w:pageBreakBefore w:val="0"/>
        <w:widowControl/>
        <w:kinsoku w:val="0"/>
        <w:wordWrap/>
        <w:overflowPunct/>
        <w:topLinePunct w:val="0"/>
        <w:autoSpaceDE w:val="0"/>
        <w:autoSpaceDN w:val="0"/>
        <w:bidi w:val="0"/>
        <w:adjustRightInd w:val="0"/>
        <w:snapToGrid w:val="0"/>
        <w:spacing w:before="105" w:line="360" w:lineRule="auto"/>
        <w:textAlignment w:val="baseline"/>
        <w:outlineLvl w:val="9"/>
        <w:rPr>
          <w:rFonts w:hint="eastAsia" w:ascii="仿宋" w:hAnsi="仿宋" w:eastAsia="仿宋" w:cs="仿宋"/>
          <w:spacing w:val="0"/>
          <w:sz w:val="32"/>
          <w:szCs w:val="32"/>
          <w:u w:val="single"/>
          <w:lang w:val="en-US" w:eastAsia="zh-CN"/>
        </w:rPr>
      </w:pPr>
      <w:r>
        <w:rPr>
          <w:rFonts w:hint="eastAsia" w:ascii="仿宋" w:hAnsi="仿宋" w:eastAsia="仿宋" w:cs="仿宋"/>
          <w:b/>
          <w:bCs/>
          <w:color w:val="231F20"/>
          <w:spacing w:val="0"/>
          <w:sz w:val="32"/>
          <w:szCs w:val="32"/>
        </w:rPr>
        <w:t>（市场监督管理部门将依法向社会公开行政处罚决定信息）</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rPr>
        <w:rFonts w:ascii="宋体" w:hAns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mYmJiYWE4ZTVkN2U5ZDg0ZjgwYjg3ZjM4Zjc3ZTgifQ=="/>
  </w:docVars>
  <w:rsids>
    <w:rsidRoot w:val="00000000"/>
    <w:rsid w:val="01A30210"/>
    <w:rsid w:val="02D37DE3"/>
    <w:rsid w:val="03A87D6C"/>
    <w:rsid w:val="18A35176"/>
    <w:rsid w:val="1BA32C2F"/>
    <w:rsid w:val="1DF32390"/>
    <w:rsid w:val="23554D8B"/>
    <w:rsid w:val="27811796"/>
    <w:rsid w:val="279D6A9F"/>
    <w:rsid w:val="38193281"/>
    <w:rsid w:val="3EBF35DE"/>
    <w:rsid w:val="3FFC15BF"/>
    <w:rsid w:val="40395B32"/>
    <w:rsid w:val="486E6FE2"/>
    <w:rsid w:val="51C7526D"/>
    <w:rsid w:val="572F0F80"/>
    <w:rsid w:val="5C320415"/>
    <w:rsid w:val="71D011B6"/>
    <w:rsid w:val="738D30D2"/>
    <w:rsid w:val="75FF2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color w:val="000000"/>
      <w:kern w:val="0"/>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1721</Words>
  <Characters>1934</Characters>
  <Lines>0</Lines>
  <Paragraphs>0</Paragraphs>
  <TotalTime>2</TotalTime>
  <ScaleCrop>false</ScaleCrop>
  <LinksUpToDate>false</LinksUpToDate>
  <CharactersWithSpaces>1987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卢凤真</cp:lastModifiedBy>
  <cp:lastPrinted>2022-10-17T04:10:00Z</cp:lastPrinted>
  <dcterms:modified xsi:type="dcterms:W3CDTF">2024-01-08T02:35:53Z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D5BA0E20E54C42FF9FF0C89D12724C83</vt:lpwstr>
  </property>
</Properties>
</file>