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val="0"/>
        <w:snapToGrid w:val="0"/>
        <w:spacing w:after="0" w:line="600" w:lineRule="exact"/>
        <w:ind w:left="0" w:leftChars="0"/>
        <w:jc w:val="both"/>
        <w:textAlignment w:val="auto"/>
        <w:outlineLvl w:val="9"/>
        <w:rPr>
          <w:rFonts w:hint="eastAsia" w:ascii="仿宋_GB2312" w:hAnsi="仿宋_GB2312" w:eastAsia="仿宋_GB2312" w:cs="仿宋_GB2312"/>
          <w:sz w:val="32"/>
          <w:szCs w:val="32"/>
        </w:rPr>
      </w:pPr>
    </w:p>
    <w:p>
      <w:pPr>
        <w:widowControl/>
        <w:wordWrap/>
        <w:adjustRightInd w:val="0"/>
        <w:snapToGrid w:val="0"/>
        <w:spacing w:after="0" w:line="600" w:lineRule="exact"/>
        <w:ind w:left="0" w:leftChars="0"/>
        <w:jc w:val="both"/>
        <w:textAlignment w:val="auto"/>
        <w:outlineLvl w:val="9"/>
        <w:rPr>
          <w:rFonts w:hint="eastAsia" w:ascii="仿宋_GB2312" w:hAnsi="仿宋_GB2312" w:eastAsia="仿宋_GB2312" w:cs="仿宋_GB2312"/>
          <w:sz w:val="32"/>
          <w:szCs w:val="32"/>
        </w:rPr>
      </w:pPr>
    </w:p>
    <w:p>
      <w:pPr>
        <w:widowControl/>
        <w:wordWrap/>
        <w:adjustRightInd w:val="0"/>
        <w:snapToGrid w:val="0"/>
        <w:spacing w:after="0" w:line="600" w:lineRule="exact"/>
        <w:ind w:left="0" w:leftChars="0"/>
        <w:jc w:val="both"/>
        <w:textAlignment w:val="auto"/>
        <w:outlineLvl w:val="9"/>
        <w:rPr>
          <w:rFonts w:hint="eastAsia" w:ascii="仿宋_GB2312" w:hAnsi="仿宋_GB2312" w:eastAsia="仿宋_GB2312" w:cs="仿宋_GB2312"/>
          <w:sz w:val="32"/>
          <w:szCs w:val="32"/>
        </w:rPr>
      </w:pPr>
    </w:p>
    <w:p>
      <w:pPr>
        <w:widowControl/>
        <w:wordWrap/>
        <w:adjustRightInd w:val="0"/>
        <w:snapToGrid w:val="0"/>
        <w:spacing w:after="0" w:line="600" w:lineRule="exact"/>
        <w:ind w:left="0" w:leftChars="0"/>
        <w:jc w:val="both"/>
        <w:textAlignment w:val="auto"/>
        <w:outlineLvl w:val="9"/>
        <w:rPr>
          <w:rFonts w:hint="eastAsia" w:ascii="仿宋_GB2312" w:hAnsi="仿宋_GB2312" w:eastAsia="仿宋_GB2312" w:cs="仿宋_GB2312"/>
          <w:sz w:val="32"/>
          <w:szCs w:val="32"/>
        </w:rPr>
      </w:pPr>
    </w:p>
    <w:p>
      <w:pPr>
        <w:widowControl/>
        <w:wordWrap/>
        <w:adjustRightInd w:val="0"/>
        <w:snapToGrid w:val="0"/>
        <w:spacing w:after="0" w:line="600" w:lineRule="exact"/>
        <w:ind w:left="0" w:left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惠安委办〔</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19号</w:t>
      </w:r>
    </w:p>
    <w:p>
      <w:pPr>
        <w:widowControl/>
        <w:wordWrap/>
        <w:adjustRightInd w:val="0"/>
        <w:snapToGrid w:val="0"/>
        <w:spacing w:after="0" w:line="600" w:lineRule="exact"/>
        <w:ind w:left="0" w:leftChars="0"/>
        <w:jc w:val="center"/>
        <w:textAlignment w:val="auto"/>
        <w:outlineLvl w:val="9"/>
        <w:rPr>
          <w:rFonts w:hint="eastAsia" w:ascii="仿宋_GB2312" w:hAnsi="仿宋_GB2312" w:eastAsia="仿宋_GB2312" w:cs="仿宋_GB2312"/>
          <w:sz w:val="32"/>
          <w:szCs w:val="32"/>
        </w:rPr>
      </w:pPr>
    </w:p>
    <w:p>
      <w:pPr>
        <w:widowControl/>
        <w:wordWrap/>
        <w:adjustRightInd w:val="0"/>
        <w:snapToGrid w:val="0"/>
        <w:spacing w:after="0" w:line="600" w:lineRule="exact"/>
        <w:ind w:left="0" w:lef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惠安县安全生产委员会办公室转发</w:t>
      </w:r>
    </w:p>
    <w:p>
      <w:pPr>
        <w:widowControl/>
        <w:wordWrap/>
        <w:adjustRightInd w:val="0"/>
        <w:snapToGrid w:val="0"/>
        <w:spacing w:after="0" w:line="600" w:lineRule="exact"/>
        <w:ind w:left="0" w:lef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关于加强疫情防控常态化条件下</w:t>
      </w:r>
    </w:p>
    <w:p>
      <w:pPr>
        <w:widowControl/>
        <w:wordWrap/>
        <w:adjustRightInd w:val="0"/>
        <w:snapToGrid w:val="0"/>
        <w:spacing w:after="0" w:line="600" w:lineRule="exact"/>
        <w:ind w:left="0" w:lef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安全生</w:t>
      </w:r>
      <w:bookmarkStart w:id="3" w:name="_GoBack"/>
      <w:bookmarkEnd w:id="3"/>
      <w:r>
        <w:rPr>
          <w:rFonts w:hint="eastAsia" w:ascii="方正小标宋简体" w:hAnsi="方正小标宋简体" w:eastAsia="方正小标宋简体" w:cs="方正小标宋简体"/>
          <w:sz w:val="44"/>
          <w:szCs w:val="44"/>
          <w:lang w:eastAsia="zh-CN"/>
        </w:rPr>
        <w:t>产工作的通知</w:t>
      </w:r>
    </w:p>
    <w:p>
      <w:pPr>
        <w:widowControl/>
        <w:wordWrap/>
        <w:adjustRightInd w:val="0"/>
        <w:snapToGrid w:val="0"/>
        <w:spacing w:after="0" w:line="600" w:lineRule="exact"/>
        <w:ind w:left="0" w:leftChars="0"/>
        <w:jc w:val="both"/>
        <w:textAlignment w:val="auto"/>
        <w:outlineLvl w:val="9"/>
        <w:rPr>
          <w:rFonts w:hint="eastAsia" w:ascii="仿宋_GB2312" w:hAnsi="仿宋_GB2312" w:eastAsia="仿宋_GB2312" w:cs="仿宋_GB2312"/>
          <w:sz w:val="32"/>
          <w:szCs w:val="32"/>
        </w:rPr>
      </w:pPr>
    </w:p>
    <w:p>
      <w:pPr>
        <w:widowControl/>
        <w:wordWrap/>
        <w:adjustRightInd w:val="0"/>
        <w:snapToGrid w:val="0"/>
        <w:spacing w:after="0" w:line="600" w:lineRule="exact"/>
        <w:ind w:left="0" w:lef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各镇人民政府，县安委会成员单位，各工业园区管委会：</w:t>
      </w:r>
    </w:p>
    <w:p>
      <w:pPr>
        <w:widowControl/>
        <w:wordWrap/>
        <w:adjustRightInd w:val="0"/>
        <w:snapToGrid w:val="0"/>
        <w:spacing w:after="0" w:line="600" w:lineRule="exact"/>
        <w:ind w:left="0" w:leftChars="0" w:firstLine="848"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现将《泉州市安全生产委员会办公室 泉州市应急管理局转发关于加强疫情防控常态化条件下安全生产工作的通知》（泉安办〔2020〕18号）转发给你们，请认真贯彻执行。</w:t>
      </w:r>
    </w:p>
    <w:p>
      <w:pPr>
        <w:widowControl/>
        <w:wordWrap/>
        <w:adjustRightInd w:val="0"/>
        <w:snapToGrid w:val="0"/>
        <w:spacing w:after="0" w:line="600" w:lineRule="exact"/>
        <w:ind w:left="0" w:leftChars="0" w:firstLine="848" w:firstLineChars="200"/>
        <w:jc w:val="both"/>
        <w:textAlignment w:val="auto"/>
        <w:outlineLvl w:val="9"/>
        <w:rPr>
          <w:rFonts w:hint="eastAsia" w:ascii="仿宋_GB2312" w:hAnsi="仿宋_GB2312" w:eastAsia="仿宋_GB2312" w:cs="仿宋_GB2312"/>
          <w:sz w:val="32"/>
          <w:szCs w:val="32"/>
          <w:lang w:val="en-US" w:eastAsia="zh-CN"/>
        </w:rPr>
      </w:pPr>
    </w:p>
    <w:p>
      <w:pPr>
        <w:widowControl/>
        <w:wordWrap/>
        <w:adjustRightInd w:val="0"/>
        <w:snapToGrid w:val="0"/>
        <w:spacing w:after="0" w:line="600" w:lineRule="exact"/>
        <w:ind w:left="0" w:leftChars="0" w:firstLine="848" w:firstLineChars="200"/>
        <w:jc w:val="both"/>
        <w:textAlignment w:val="auto"/>
        <w:outlineLvl w:val="9"/>
        <w:rPr>
          <w:rFonts w:hint="eastAsia" w:ascii="仿宋_GB2312" w:hAnsi="仿宋_GB2312" w:eastAsia="仿宋_GB2312" w:cs="仿宋_GB2312"/>
          <w:sz w:val="32"/>
          <w:szCs w:val="32"/>
          <w:lang w:val="en-US" w:eastAsia="zh-CN"/>
        </w:rPr>
      </w:pPr>
    </w:p>
    <w:p>
      <w:pPr>
        <w:widowControl/>
        <w:wordWrap/>
        <w:adjustRightInd w:val="0"/>
        <w:snapToGrid w:val="0"/>
        <w:spacing w:after="0" w:line="600" w:lineRule="exact"/>
        <w:ind w:left="0" w:leftChars="0" w:firstLine="848" w:firstLineChars="200"/>
        <w:jc w:val="both"/>
        <w:textAlignment w:val="auto"/>
        <w:outlineLvl w:val="9"/>
        <w:rPr>
          <w:rFonts w:hint="eastAsia" w:ascii="仿宋_GB2312" w:hAnsi="仿宋_GB2312" w:eastAsia="仿宋_GB2312" w:cs="仿宋_GB2312"/>
          <w:sz w:val="32"/>
          <w:szCs w:val="32"/>
          <w:lang w:val="en-US" w:eastAsia="zh-CN"/>
        </w:rPr>
      </w:pPr>
    </w:p>
    <w:p>
      <w:pPr>
        <w:widowControl/>
        <w:wordWrap/>
        <w:adjustRightInd w:val="0"/>
        <w:snapToGrid w:val="0"/>
        <w:spacing w:after="0" w:line="600" w:lineRule="exact"/>
        <w:ind w:left="0" w:leftChars="0" w:right="1225" w:rightChars="403" w:firstLine="848"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惠安县安全生产委员会办公室</w:t>
      </w:r>
    </w:p>
    <w:p>
      <w:pPr>
        <w:widowControl/>
        <w:wordWrap/>
        <w:adjustRightInd w:val="0"/>
        <w:snapToGrid w:val="0"/>
        <w:spacing w:after="0" w:line="600" w:lineRule="exact"/>
        <w:ind w:left="0" w:leftChars="0" w:right="2143" w:rightChars="705" w:firstLine="848"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2020年4月16日</w:t>
      </w:r>
    </w:p>
    <w:p>
      <w:pPr>
        <w:widowControl/>
        <w:wordWrap/>
        <w:adjustRightInd w:val="0"/>
        <w:snapToGrid w:val="0"/>
        <w:spacing w:after="0" w:line="600" w:lineRule="exact"/>
        <w:ind w:left="0" w:leftChars="0" w:right="2143" w:rightChars="705" w:firstLine="848"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widowControl/>
        <w:shd w:val="clear" w:color="auto" w:fill="FFFFFF"/>
        <w:wordWrap/>
        <w:adjustRightInd w:val="0"/>
        <w:snapToGrid w:val="0"/>
        <w:spacing w:after="0" w:line="600" w:lineRule="exact"/>
        <w:ind w:right="0"/>
        <w:jc w:val="center"/>
        <w:textAlignment w:val="auto"/>
        <w:outlineLvl w:val="9"/>
        <w:rPr>
          <w:rFonts w:hint="eastAsia" w:ascii="方正小标宋简体" w:hAnsi="方正小标宋简体" w:eastAsia="方正小标宋简体" w:cs="方正小标宋简体"/>
          <w:b w:val="0"/>
          <w:bCs/>
          <w:spacing w:val="-17"/>
          <w:sz w:val="44"/>
          <w:szCs w:val="44"/>
        </w:rPr>
      </w:pPr>
      <w:r>
        <w:rPr>
          <w:rFonts w:hint="eastAsia" w:ascii="方正小标宋简体" w:hAnsi="方正小标宋简体" w:eastAsia="方正小标宋简体" w:cs="方正小标宋简体"/>
          <w:b w:val="0"/>
          <w:bCs/>
          <w:spacing w:val="-23"/>
          <w:sz w:val="44"/>
          <w:szCs w:val="44"/>
        </w:rPr>
        <w:t>泉州市安全生产委员会办公室 泉州市应急管理局</w:t>
      </w:r>
    </w:p>
    <w:p>
      <w:pPr>
        <w:widowControl/>
        <w:shd w:val="clear" w:color="auto" w:fill="FFFFFF"/>
        <w:wordWrap/>
        <w:adjustRightInd w:val="0"/>
        <w:snapToGrid w:val="0"/>
        <w:spacing w:after="0" w:line="600" w:lineRule="exact"/>
        <w:ind w:right="0"/>
        <w:jc w:val="center"/>
        <w:textAlignment w:val="auto"/>
        <w:outlineLvl w:val="9"/>
        <w:rPr>
          <w:rFonts w:hint="eastAsia" w:ascii="方正小标宋简体" w:hAnsi="方正小标宋简体" w:eastAsia="方正小标宋简体" w:cs="方正小标宋简体"/>
          <w:b w:val="0"/>
          <w:bCs/>
          <w:spacing w:val="-17"/>
          <w:sz w:val="44"/>
          <w:szCs w:val="44"/>
        </w:rPr>
      </w:pPr>
      <w:r>
        <w:rPr>
          <w:rFonts w:hint="eastAsia" w:ascii="方正小标宋简体" w:hAnsi="方正小标宋简体" w:eastAsia="方正小标宋简体" w:cs="方正小标宋简体"/>
          <w:b w:val="0"/>
          <w:bCs/>
          <w:spacing w:val="-17"/>
          <w:sz w:val="44"/>
          <w:szCs w:val="44"/>
        </w:rPr>
        <w:t>转发关于加强疫情防控常态化</w:t>
      </w:r>
    </w:p>
    <w:p>
      <w:pPr>
        <w:widowControl/>
        <w:shd w:val="clear" w:color="auto" w:fill="FFFFFF"/>
        <w:wordWrap/>
        <w:adjustRightInd w:val="0"/>
        <w:snapToGrid w:val="0"/>
        <w:spacing w:after="0" w:line="600" w:lineRule="exact"/>
        <w:ind w:right="0"/>
        <w:jc w:val="center"/>
        <w:textAlignment w:val="auto"/>
        <w:outlineLvl w:val="9"/>
        <w:rPr>
          <w:rFonts w:hint="eastAsia" w:ascii="方正小标宋简体" w:hAnsi="方正小标宋简体" w:eastAsia="方正小标宋简体" w:cs="方正小标宋简体"/>
          <w:b w:val="0"/>
          <w:bCs/>
          <w:spacing w:val="-17"/>
          <w:sz w:val="44"/>
          <w:szCs w:val="44"/>
        </w:rPr>
      </w:pPr>
      <w:r>
        <w:rPr>
          <w:rFonts w:hint="eastAsia" w:ascii="方正小标宋简体" w:hAnsi="方正小标宋简体" w:eastAsia="方正小标宋简体" w:cs="方正小标宋简体"/>
          <w:b w:val="0"/>
          <w:bCs/>
          <w:spacing w:val="-17"/>
          <w:sz w:val="44"/>
          <w:szCs w:val="44"/>
        </w:rPr>
        <w:t>条件下安全生产工作的通知</w:t>
      </w:r>
    </w:p>
    <w:p>
      <w:pPr>
        <w:widowControl/>
        <w:shd w:val="clear" w:color="auto" w:fill="FFFFFF"/>
        <w:wordWrap/>
        <w:adjustRightInd w:val="0"/>
        <w:snapToGrid w:val="0"/>
        <w:spacing w:after="0" w:line="600" w:lineRule="exact"/>
        <w:ind w:right="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泉安办〔2020〕18号</w:t>
      </w:r>
    </w:p>
    <w:p>
      <w:pPr>
        <w:widowControl/>
        <w:shd w:val="clear" w:color="auto" w:fill="FFFFFF"/>
        <w:wordWrap/>
        <w:adjustRightInd w:val="0"/>
        <w:snapToGrid w:val="0"/>
        <w:spacing w:after="0" w:line="600" w:lineRule="exact"/>
        <w:ind w:right="0"/>
        <w:jc w:val="both"/>
        <w:textAlignment w:val="auto"/>
        <w:outlineLvl w:val="9"/>
        <w:rPr>
          <w:rFonts w:hint="eastAsia" w:ascii="仿宋_GB2312" w:hAnsi="仿宋_GB2312" w:eastAsia="仿宋_GB2312" w:cs="仿宋_GB2312"/>
          <w:sz w:val="32"/>
          <w:szCs w:val="32"/>
        </w:rPr>
      </w:pPr>
    </w:p>
    <w:p>
      <w:pPr>
        <w:widowControl/>
        <w:wordWrap/>
        <w:adjustRightInd w:val="0"/>
        <w:snapToGrid w:val="0"/>
        <w:spacing w:after="0" w:line="600" w:lineRule="exact"/>
        <w:ind w:right="0"/>
        <w:jc w:val="both"/>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sz w:val="32"/>
          <w:szCs w:val="32"/>
        </w:rPr>
        <w:t>各县（市、区）安委会，泉州开发区、泉州台商投资区安委会，市安委会各成员单位，各县（市、区）应急管理局，泉州开发区、泉州台商投资区应急管理局：</w:t>
      </w:r>
    </w:p>
    <w:p>
      <w:pPr>
        <w:widowControl/>
        <w:wordWrap/>
        <w:adjustRightInd w:val="0"/>
        <w:snapToGrid w:val="0"/>
        <w:spacing w:after="0" w:line="600" w:lineRule="exact"/>
        <w:ind w:right="0" w:firstLine="640" w:firstLineChars="200"/>
        <w:jc w:val="both"/>
        <w:textAlignment w:val="auto"/>
        <w:outlineLvl w:val="9"/>
        <w:rPr>
          <w:rFonts w:ascii="方正仿宋简体" w:hAnsi="仿宋_GB2312" w:eastAsia="方正仿宋简体" w:cs="仿宋_GB2312"/>
          <w:sz w:val="32"/>
          <w:szCs w:val="32"/>
        </w:rPr>
      </w:pPr>
      <w:r>
        <w:rPr>
          <w:rFonts w:hint="eastAsia" w:ascii="仿宋_GB2312" w:hAnsi="仿宋_GB2312" w:eastAsia="仿宋_GB2312" w:cs="仿宋_GB2312"/>
          <w:sz w:val="32"/>
          <w:szCs w:val="32"/>
        </w:rPr>
        <w:t>现将《福建省人民政府安委会办公室 福建省应急管理厅转发关于加强疫情防控常态化条件下安全生产工作的通知》（</w:t>
      </w:r>
      <w:bookmarkStart w:id="0" w:name="zh"/>
      <w:r>
        <w:rPr>
          <w:rFonts w:hint="eastAsia" w:ascii="仿宋_GB2312" w:hAnsi="仿宋_GB2312" w:eastAsia="仿宋_GB2312" w:cs="仿宋_GB2312"/>
          <w:sz w:val="32"/>
          <w:szCs w:val="32"/>
        </w:rPr>
        <w:t>闽安委办明电〔2020〕9号</w:t>
      </w:r>
      <w:bookmarkEnd w:id="0"/>
      <w:r>
        <w:rPr>
          <w:rFonts w:hint="eastAsia" w:ascii="仿宋_GB2312" w:hAnsi="仿宋_GB2312" w:eastAsia="仿宋_GB2312" w:cs="仿宋_GB2312"/>
          <w:sz w:val="32"/>
          <w:szCs w:val="32"/>
        </w:rPr>
        <w:t>）转发给你们，请认真按照习近平总书记近期关于安全生产工作的重要指示精神、李克强总理等领导同志批示要求和4月10日全国、全市安全生产电视电话会议部署，并结合以下贯彻意见，一并抓好贯彻落实。</w:t>
      </w:r>
    </w:p>
    <w:p>
      <w:pPr>
        <w:widowControl/>
        <w:wordWrap/>
        <w:adjustRightInd w:val="0"/>
        <w:snapToGrid w:val="0"/>
        <w:spacing w:after="0" w:line="600" w:lineRule="exact"/>
        <w:ind w:right="0" w:firstLine="64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sz w:val="32"/>
          <w:szCs w:val="32"/>
        </w:rPr>
        <w:t>一、提升政治站位，警醒清醒。</w:t>
      </w:r>
      <w:r>
        <w:rPr>
          <w:rFonts w:hint="eastAsia" w:ascii="仿宋_GB2312" w:hAnsi="仿宋_GB2312" w:eastAsia="仿宋_GB2312" w:cs="仿宋_GB2312"/>
          <w:sz w:val="32"/>
          <w:szCs w:val="32"/>
        </w:rPr>
        <w:t>各地、各有关部门要把思想和行动统一到习近平总书记重要指示精神和党中央决策部署上来，针对鲤城欣佳酒店坍塌事故，要再检讨、再反思，越是当前一手抓疫情防控、一手抓复工复产的关键时刻，越要强化安全生产保障，决不能因为安全生产出问题而给疫情防控和复工复产带来更大困难，以思想认识到位、组织领导到位、工作措施到位的实际行动和遏制重特大事故的实际成效做到“两个维护”，切实担负起“促一方发展、保一方平安”的政治责任，坚决维护社会大局稳定。</w:t>
      </w:r>
    </w:p>
    <w:p>
      <w:pPr>
        <w:widowControl/>
        <w:wordWrap/>
        <w:adjustRightInd w:val="0"/>
        <w:snapToGrid w:val="0"/>
        <w:spacing w:after="0" w:line="600" w:lineRule="exact"/>
        <w:ind w:right="0" w:firstLine="64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sz w:val="32"/>
          <w:szCs w:val="32"/>
        </w:rPr>
        <w:t>二、突出重点领域，强力整治。</w:t>
      </w:r>
      <w:r>
        <w:rPr>
          <w:rFonts w:hint="eastAsia" w:ascii="仿宋_GB2312" w:hAnsi="仿宋_GB2312" w:eastAsia="仿宋_GB2312" w:cs="仿宋_GB2312"/>
          <w:sz w:val="32"/>
          <w:szCs w:val="32"/>
        </w:rPr>
        <w:t>要深入开展安全隐患大排查大整治，紧盯重大隐患问题的整治。对属于高风险、容易造成群死群伤两个维度交叉的重大问题和隐患迅速摸排出来，责令停产停业整顿，百日内要将燃爆点全部摘除；存在其他重大安全隐患的，要制定相关处理的办法，分门别类、分急重轻缓开展处置，不要搞一刀切。特别是道路交通方面，要吸取福州罗源“4.13”道路交通运输事故教训，集中开展长大下坡危险路段排查整治，针对客货运车辆、渣土车、危化品运输车、校车、摩托车、电动车等重点车辆开展专项整治，督促重点运输企业落实主体责任，健全并落实各项安全生产制度。</w:t>
      </w:r>
    </w:p>
    <w:p>
      <w:pPr>
        <w:widowControl/>
        <w:wordWrap/>
        <w:adjustRightInd w:val="0"/>
        <w:snapToGrid w:val="0"/>
        <w:spacing w:after="0" w:line="600" w:lineRule="exact"/>
        <w:ind w:right="0" w:firstLine="64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sz w:val="32"/>
          <w:szCs w:val="32"/>
        </w:rPr>
        <w:t>三、开展专项整治三年行动，抓好衔接。</w:t>
      </w:r>
      <w:r>
        <w:rPr>
          <w:rFonts w:hint="eastAsia" w:ascii="仿宋_GB2312" w:hAnsi="仿宋_GB2312" w:eastAsia="仿宋_GB2312" w:cs="仿宋_GB2312"/>
          <w:sz w:val="32"/>
          <w:szCs w:val="32"/>
        </w:rPr>
        <w:t>各级各部门要将大排查大整治工作与专项整治三年行动有效衔接。围绕从根本上消除事故隐患，扎实推进2个专题和危险化学品、煤矿、非煤矿山、消防、道路运输、交通运输、渔业船舶、城市建设、建筑施工、工业园区、危险废物等重点行业领域专项整治，成立工作专班、建立工作进度表，会商研究整治思路、举措，做到解决一批问题销号一批，解决一个行业销号一个行业，解决一个区域销号一个区域，久久为功、提升本质安全水平。</w:t>
      </w:r>
    </w:p>
    <w:p>
      <w:pPr>
        <w:widowControl/>
        <w:wordWrap/>
        <w:adjustRightInd w:val="0"/>
        <w:snapToGrid w:val="0"/>
        <w:spacing w:after="0" w:line="600" w:lineRule="exact"/>
        <w:ind w:right="0" w:firstLine="64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sz w:val="32"/>
          <w:szCs w:val="32"/>
        </w:rPr>
        <w:t>四、加强应急保障，确保科学救援。</w:t>
      </w:r>
      <w:r>
        <w:rPr>
          <w:rFonts w:hint="eastAsia" w:ascii="仿宋_GB2312" w:hAnsi="仿宋_GB2312" w:eastAsia="仿宋_GB2312" w:cs="仿宋_GB2312"/>
          <w:sz w:val="32"/>
          <w:szCs w:val="32"/>
        </w:rPr>
        <w:t>各地要密切关注、积极防范应对台风、洪涝、暴雨、滑坡、泥石流、森林火灾等自然灾害。强化应急机制，落实领导带班和重要岗位24小时值班制度，加强值班备勤、灾情管理、会商研判和突发事件信息报送。要健全现场救援、力量调派、人员撤离等应急预案，加强实战演练，确保科学救援、有效救援。</w:t>
      </w:r>
    </w:p>
    <w:p>
      <w:pPr>
        <w:widowControl/>
        <w:wordWrap/>
        <w:adjustRightInd w:val="0"/>
        <w:snapToGrid w:val="0"/>
        <w:spacing w:after="0" w:line="600" w:lineRule="exact"/>
        <w:ind w:left="4020" w:leftChars="1100" w:right="0" w:hanging="1600" w:hangingChars="500"/>
        <w:jc w:val="both"/>
        <w:textAlignment w:val="auto"/>
        <w:outlineLvl w:val="9"/>
        <w:rPr>
          <w:rFonts w:hint="eastAsia" w:ascii="仿宋_GB2312" w:hAnsi="仿宋_GB2312" w:eastAsia="仿宋_GB2312" w:cs="仿宋_GB2312"/>
          <w:sz w:val="32"/>
          <w:szCs w:val="32"/>
        </w:rPr>
      </w:pPr>
    </w:p>
    <w:p>
      <w:pPr>
        <w:widowControl/>
        <w:wordWrap/>
        <w:adjustRightInd w:val="0"/>
        <w:snapToGrid w:val="0"/>
        <w:spacing w:after="0" w:line="600" w:lineRule="exact"/>
        <w:ind w:left="4020" w:leftChars="1100" w:right="0" w:hanging="1600" w:hangingChars="500"/>
        <w:jc w:val="both"/>
        <w:textAlignment w:val="auto"/>
        <w:outlineLvl w:val="9"/>
        <w:rPr>
          <w:rFonts w:hint="eastAsia" w:ascii="仿宋_GB2312" w:hAnsi="仿宋_GB2312" w:eastAsia="仿宋_GB2312" w:cs="仿宋_GB2312"/>
          <w:sz w:val="32"/>
          <w:szCs w:val="32"/>
        </w:rPr>
      </w:pPr>
    </w:p>
    <w:p>
      <w:pPr>
        <w:widowControl/>
        <w:wordWrap/>
        <w:adjustRightInd w:val="0"/>
        <w:snapToGrid w:val="0"/>
        <w:spacing w:after="0" w:line="600" w:lineRule="exact"/>
        <w:ind w:left="3720" w:leftChars="1400" w:right="0" w:hanging="640" w:hanging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泉州市安全生产委员会办公室   </w:t>
      </w:r>
    </w:p>
    <w:p>
      <w:pPr>
        <w:widowControl/>
        <w:wordWrap/>
        <w:adjustRightInd w:val="0"/>
        <w:snapToGrid w:val="0"/>
        <w:spacing w:after="0" w:line="600" w:lineRule="exact"/>
        <w:ind w:left="4920" w:leftChars="200" w:right="0" w:hanging="4480" w:hangingChars="1400"/>
        <w:jc w:val="both"/>
        <w:textAlignment w:val="auto"/>
        <w:outlineLvl w:val="9"/>
        <w:rPr>
          <w:rFonts w:ascii="方正仿宋简体" w:eastAsia="方正仿宋简体"/>
          <w:sz w:val="32"/>
          <w:szCs w:val="32"/>
          <w:lang w:val="en-US"/>
        </w:rPr>
      </w:pPr>
      <w:r>
        <w:rPr>
          <w:rFonts w:hint="eastAsia" w:ascii="仿宋_GB2312" w:hAnsi="仿宋_GB2312" w:eastAsia="仿宋_GB2312" w:cs="仿宋_GB2312"/>
          <w:sz w:val="32"/>
          <w:szCs w:val="32"/>
        </w:rPr>
        <w:t xml:space="preserve">                       2020年4月15日</w:t>
      </w:r>
    </w:p>
    <w:p>
      <w:pPr>
        <w:widowControl/>
        <w:wordWrap/>
        <w:adjustRightInd w:val="0"/>
        <w:snapToGrid w:val="0"/>
        <w:spacing w:after="0" w:line="600" w:lineRule="exact"/>
        <w:ind w:left="4590" w:leftChars="50" w:right="0" w:hanging="4480" w:hangingChars="1400"/>
        <w:jc w:val="both"/>
        <w:textAlignment w:val="auto"/>
        <w:outlineLvl w:val="9"/>
        <w:rPr>
          <w:rFonts w:ascii="方正仿宋简体" w:eastAsia="方正仿宋简体"/>
          <w:kern w:val="2"/>
          <w:sz w:val="32"/>
          <w:szCs w:val="32"/>
        </w:rPr>
      </w:pPr>
    </w:p>
    <w:p>
      <w:pPr>
        <w:widowControl/>
        <w:wordWrap/>
        <w:overflowPunct w:val="0"/>
        <w:adjustRightInd w:val="0"/>
        <w:snapToGrid w:val="0"/>
        <w:spacing w:after="0" w:line="600" w:lineRule="exact"/>
        <w:jc w:val="center"/>
        <w:textAlignment w:val="auto"/>
        <w:outlineLvl w:val="9"/>
        <w:rPr>
          <w:rFonts w:hint="eastAsia" w:ascii="方正小标宋简体" w:hAnsi="方正小标宋简体" w:eastAsia="方正小标宋简体" w:cs="方正小标宋简体"/>
          <w:spacing w:val="-23"/>
          <w:kern w:val="0"/>
          <w:sz w:val="44"/>
          <w:szCs w:val="44"/>
        </w:rPr>
      </w:pPr>
      <w:r>
        <w:rPr>
          <w:rFonts w:ascii="方正仿宋简体" w:eastAsia="方正仿宋简体"/>
          <w:sz w:val="32"/>
          <w:szCs w:val="32"/>
        </w:rPr>
        <w:br w:type="page"/>
      </w:r>
      <w:r>
        <w:rPr>
          <w:rFonts w:hint="eastAsia" w:ascii="方正小标宋简体" w:hAnsi="方正小标宋简体" w:eastAsia="方正小标宋简体" w:cs="方正小标宋简体"/>
          <w:spacing w:val="-23"/>
          <w:kern w:val="0"/>
          <w:sz w:val="44"/>
          <w:szCs w:val="44"/>
        </w:rPr>
        <w:t>福建省人民政府安委会办公室 福建省应急管理厅</w:t>
      </w:r>
    </w:p>
    <w:p>
      <w:pPr>
        <w:widowControl/>
        <w:wordWrap/>
        <w:overflowPunct w:val="0"/>
        <w:adjustRightInd w:val="0"/>
        <w:snapToGrid w:val="0"/>
        <w:spacing w:after="0"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rPr>
        <w:t>转发</w:t>
      </w:r>
      <w:r>
        <w:rPr>
          <w:rFonts w:hint="eastAsia" w:ascii="方正小标宋简体" w:hAnsi="方正小标宋简体" w:eastAsia="方正小标宋简体" w:cs="方正小标宋简体"/>
          <w:sz w:val="44"/>
          <w:szCs w:val="44"/>
        </w:rPr>
        <w:t>关于加强疫情防控常态化条件下</w:t>
      </w:r>
    </w:p>
    <w:p>
      <w:pPr>
        <w:widowControl/>
        <w:wordWrap/>
        <w:overflowPunct w:val="0"/>
        <w:adjustRightInd w:val="0"/>
        <w:snapToGrid w:val="0"/>
        <w:spacing w:after="0"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安全生产工作的通知</w:t>
      </w:r>
    </w:p>
    <w:p>
      <w:pPr>
        <w:widowControl/>
        <w:wordWrap/>
        <w:overflowPunct w:val="0"/>
        <w:adjustRightInd w:val="0"/>
        <w:snapToGrid w:val="0"/>
        <w:spacing w:after="0" w:line="600" w:lineRule="exact"/>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Style w:val="14"/>
          <w:rFonts w:hint="eastAsia" w:ascii="仿宋_GB2312" w:hAnsi="仿宋_GB2312" w:eastAsia="仿宋_GB2312" w:cs="仿宋_GB2312"/>
          <w:sz w:val="32"/>
          <w:szCs w:val="32"/>
        </w:rPr>
        <w:t>闽安委办明电〔2020〕9号</w:t>
      </w:r>
      <w:r>
        <w:rPr>
          <w:rFonts w:hint="eastAsia" w:ascii="仿宋_GB2312" w:hAnsi="仿宋_GB2312" w:eastAsia="仿宋_GB2312" w:cs="仿宋_GB2312"/>
          <w:sz w:val="32"/>
          <w:szCs w:val="32"/>
          <w:lang w:eastAsia="zh-CN"/>
        </w:rPr>
        <w:t>）</w:t>
      </w:r>
    </w:p>
    <w:p>
      <w:pPr>
        <w:widowControl/>
        <w:wordWrap/>
        <w:overflowPunct w:val="0"/>
        <w:adjustRightInd w:val="0"/>
        <w:snapToGrid w:val="0"/>
        <w:spacing w:after="0" w:line="600" w:lineRule="exact"/>
        <w:jc w:val="both"/>
        <w:textAlignment w:val="auto"/>
        <w:outlineLvl w:val="9"/>
        <w:rPr>
          <w:rFonts w:hint="eastAsia" w:ascii="仿宋_GB2312" w:hAnsi="仿宋_GB2312" w:eastAsia="仿宋_GB2312" w:cs="仿宋_GB2312"/>
          <w:sz w:val="32"/>
          <w:szCs w:val="32"/>
          <w:lang w:eastAsia="zh-CN"/>
        </w:rPr>
      </w:pPr>
    </w:p>
    <w:p>
      <w:pPr>
        <w:widowControl/>
        <w:wordWrap/>
        <w:adjustRightInd w:val="0"/>
        <w:snapToGrid w:val="0"/>
        <w:spacing w:after="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各设区市人民政府及平潭综合实验区管委会安委会，省政府安委会各成员单位，各设区市应急管理局，平潭综合实验区综合执法与应急局，央属、省属各大企业：</w:t>
      </w:r>
    </w:p>
    <w:p>
      <w:pPr>
        <w:widowControl/>
        <w:wordWrap/>
        <w:adjustRightInd w:val="0"/>
        <w:snapToGrid w:val="0"/>
        <w:spacing w:after="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认真贯彻习近平总书记近期关于安全生产工作的重要指示精神，落实李克强总理等领导同志批示要求和全国安全生产电视电话会议部署，坚持在疫情防控常态化条件下抓紧抓实安全生产工作，坚决遏制重特大事故，现将《国务院安委会办公室 应急管理部关于加强疫情防控常态化条件下安全生产工作的通知》（安委办明电〔2020〕7号）转发给你们，并提出以下贯彻意见，请一并抓好贯彻落实。</w:t>
      </w:r>
    </w:p>
    <w:p>
      <w:pPr>
        <w:widowControl/>
        <w:wordWrap/>
        <w:adjustRightInd w:val="0"/>
        <w:snapToGrid w:val="0"/>
        <w:spacing w:after="0" w:line="600" w:lineRule="exact"/>
        <w:ind w:firstLine="608"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kern w:val="0"/>
          <w:sz w:val="32"/>
          <w:szCs w:val="32"/>
        </w:rPr>
        <w:t>一、强化责任意识，切实担负起安全生产政治责任。</w:t>
      </w:r>
      <w:r>
        <w:rPr>
          <w:rFonts w:hint="eastAsia" w:ascii="仿宋_GB2312" w:hAnsi="仿宋_GB2312" w:eastAsia="仿宋_GB2312" w:cs="仿宋_GB2312"/>
          <w:sz w:val="32"/>
          <w:szCs w:val="32"/>
        </w:rPr>
        <w:t>各级各有关部门要把思想和行动统一到习近平总书记重要指示批示精神和党中央决策部署上来，及时将习近平总书记关于安全生产工作的重要指示和全国安全生产电视电话会议精神传达到各行业领域企事业单位。要牢记生命重于泰山，强化底线思维和红线意识,真正把安全发展理念落到实处。要深入贯彻落实于伟国书记、唐登杰省长批示要求，把人民群众生命安全和身体健康放在第一位，在做好疫情防控工作的前提下，狠抓复工复产安全责任落实，进一步夯实各层级、各环节责任，切实落实“一手抓疫情防控、一手抓安全生产”的要求，做到安全生产与疫情防控同部署、同落实、同指导、同服务。</w:t>
      </w:r>
    </w:p>
    <w:p>
      <w:pPr>
        <w:widowControl/>
        <w:wordWrap/>
        <w:adjustRightInd w:val="0"/>
        <w:snapToGrid w:val="0"/>
        <w:spacing w:after="0" w:line="600" w:lineRule="exact"/>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kern w:val="0"/>
          <w:sz w:val="32"/>
          <w:szCs w:val="32"/>
        </w:rPr>
        <w:t xml:space="preserve"> 二、深刻汲取事故教训，全力推进全省各领域安全隐患大排查大整治。</w:t>
      </w:r>
      <w:r>
        <w:rPr>
          <w:rFonts w:hint="eastAsia" w:ascii="仿宋_GB2312" w:hAnsi="仿宋_GB2312" w:eastAsia="仿宋_GB2312" w:cs="仿宋_GB2312"/>
          <w:color w:val="191919"/>
          <w:sz w:val="32"/>
          <w:szCs w:val="32"/>
          <w:shd w:val="clear" w:color="auto" w:fill="FFFFFF"/>
        </w:rPr>
        <w:t>各级各部门要深刻汲取</w:t>
      </w:r>
      <w:r>
        <w:rPr>
          <w:rFonts w:hint="eastAsia" w:ascii="仿宋_GB2312" w:hAnsi="仿宋_GB2312" w:eastAsia="仿宋_GB2312" w:cs="仿宋_GB2312"/>
          <w:bCs/>
          <w:color w:val="333333"/>
          <w:sz w:val="32"/>
          <w:szCs w:val="32"/>
          <w:shd w:val="clear" w:color="auto" w:fill="FFFFFF"/>
        </w:rPr>
        <w:t>泉州欣佳酒店“3·7”坍塌事故、</w:t>
      </w:r>
      <w:r>
        <w:rPr>
          <w:rFonts w:hint="eastAsia" w:ascii="仿宋_GB2312" w:hAnsi="仿宋_GB2312" w:eastAsia="仿宋_GB2312" w:cs="仿宋_GB2312"/>
          <w:bCs/>
          <w:sz w:val="32"/>
          <w:szCs w:val="32"/>
        </w:rPr>
        <w:t>罗源县“4</w:t>
      </w:r>
      <w:r>
        <w:rPr>
          <w:rFonts w:hint="eastAsia" w:ascii="仿宋_GB2312" w:hAnsi="仿宋_GB2312" w:eastAsia="仿宋_GB2312" w:cs="仿宋_GB2312"/>
          <w:bCs/>
          <w:color w:val="000000"/>
          <w:kern w:val="0"/>
          <w:sz w:val="32"/>
          <w:szCs w:val="32"/>
        </w:rPr>
        <w:t>·13”道路</w:t>
      </w:r>
      <w:r>
        <w:rPr>
          <w:rFonts w:hint="eastAsia" w:ascii="仿宋_GB2312" w:hAnsi="仿宋_GB2312" w:eastAsia="仿宋_GB2312" w:cs="仿宋_GB2312"/>
          <w:bCs/>
          <w:sz w:val="32"/>
          <w:szCs w:val="32"/>
        </w:rPr>
        <w:t>交通运输事故</w:t>
      </w:r>
      <w:r>
        <w:rPr>
          <w:rFonts w:hint="eastAsia" w:ascii="仿宋_GB2312" w:hAnsi="仿宋_GB2312" w:eastAsia="仿宋_GB2312" w:cs="仿宋_GB2312"/>
          <w:bCs/>
          <w:color w:val="191919"/>
          <w:sz w:val="32"/>
          <w:szCs w:val="32"/>
          <w:shd w:val="clear" w:color="auto" w:fill="FFFFFF"/>
        </w:rPr>
        <w:t>教训，举一反三，扎实开展安全隐患</w:t>
      </w:r>
      <w:r>
        <w:rPr>
          <w:rFonts w:hint="eastAsia" w:ascii="仿宋_GB2312" w:hAnsi="仿宋_GB2312" w:eastAsia="仿宋_GB2312" w:cs="仿宋_GB2312"/>
          <w:bCs/>
          <w:color w:val="000000"/>
          <w:kern w:val="0"/>
          <w:sz w:val="32"/>
          <w:szCs w:val="32"/>
        </w:rPr>
        <w:t>大排查大整治，切实加大整治力度，</w:t>
      </w:r>
      <w:r>
        <w:rPr>
          <w:rFonts w:hint="eastAsia" w:ascii="仿宋_GB2312" w:hAnsi="仿宋_GB2312" w:eastAsia="仿宋_GB2312" w:cs="仿宋_GB2312"/>
          <w:bCs/>
          <w:color w:val="191919"/>
          <w:sz w:val="32"/>
          <w:szCs w:val="32"/>
          <w:shd w:val="clear" w:color="auto" w:fill="FFFFFF"/>
        </w:rPr>
        <w:t>严防各类生产安全事故发生。</w:t>
      </w:r>
      <w:r>
        <w:rPr>
          <w:rFonts w:hint="eastAsia" w:ascii="仿宋_GB2312" w:hAnsi="仿宋_GB2312" w:eastAsia="仿宋_GB2312" w:cs="仿宋_GB2312"/>
          <w:bCs/>
          <w:color w:val="333333"/>
          <w:sz w:val="32"/>
          <w:szCs w:val="32"/>
          <w:shd w:val="clear" w:color="auto" w:fill="FFFFFF"/>
        </w:rPr>
        <w:t>要</w:t>
      </w:r>
      <w:r>
        <w:rPr>
          <w:rFonts w:hint="eastAsia" w:ascii="仿宋_GB2312" w:hAnsi="仿宋_GB2312" w:eastAsia="仿宋_GB2312" w:cs="仿宋_GB2312"/>
          <w:bCs/>
          <w:sz w:val="32"/>
          <w:szCs w:val="32"/>
        </w:rPr>
        <w:t>全力推进安全隐患大排查大整治工作，</w:t>
      </w:r>
      <w:r>
        <w:rPr>
          <w:rFonts w:hint="eastAsia" w:ascii="仿宋_GB2312" w:hAnsi="仿宋_GB2312" w:eastAsia="仿宋_GB2312" w:cs="仿宋_GB2312"/>
          <w:bCs/>
          <w:color w:val="333333"/>
          <w:sz w:val="32"/>
          <w:szCs w:val="32"/>
          <w:shd w:val="clear" w:color="auto" w:fill="FFFFFF"/>
        </w:rPr>
        <w:t>不能丝毫懈怠，不能“上热下冷”，始终坚持严字当头，深查、细查、严查，全面排查风险、找准最大风险、有效化解风险。</w:t>
      </w:r>
    </w:p>
    <w:p>
      <w:pPr>
        <w:widowControl/>
        <w:wordWrap/>
        <w:adjustRightInd w:val="0"/>
        <w:snapToGrid w:val="0"/>
        <w:spacing w:after="0" w:line="600" w:lineRule="exact"/>
        <w:ind w:firstLine="608" w:firstLineChars="200"/>
        <w:jc w:val="both"/>
        <w:textAlignment w:val="auto"/>
        <w:outlineLvl w:val="9"/>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kern w:val="0"/>
          <w:sz w:val="32"/>
          <w:szCs w:val="32"/>
        </w:rPr>
        <w:t>三、</w:t>
      </w:r>
      <w:bookmarkStart w:id="1" w:name="sm"/>
      <w:r>
        <w:rPr>
          <w:rFonts w:hint="eastAsia" w:ascii="黑体" w:hAnsi="黑体" w:eastAsia="黑体" w:cs="黑体"/>
          <w:kern w:val="0"/>
          <w:sz w:val="32"/>
          <w:szCs w:val="32"/>
        </w:rPr>
        <w:t>加强检查督导，全面开展安全生产专项整治三年行动。</w:t>
      </w:r>
      <w:r>
        <w:rPr>
          <w:rFonts w:hint="eastAsia" w:ascii="仿宋_GB2312" w:hAnsi="仿宋_GB2312" w:eastAsia="仿宋_GB2312" w:cs="仿宋_GB2312"/>
          <w:color w:val="000000"/>
          <w:sz w:val="32"/>
          <w:szCs w:val="32"/>
        </w:rPr>
        <w:t>省安办组</w:t>
      </w:r>
      <w:r>
        <w:rPr>
          <w:rFonts w:hint="eastAsia" w:ascii="仿宋_GB2312" w:hAnsi="仿宋_GB2312" w:eastAsia="仿宋_GB2312" w:cs="仿宋_GB2312"/>
          <w:color w:val="333333"/>
          <w:sz w:val="32"/>
          <w:szCs w:val="32"/>
          <w:shd w:val="clear" w:color="auto" w:fill="FFFFFF"/>
        </w:rPr>
        <w:t>织的十个省级指导服务组、各级组织的安全生产服务“小分队”要深入基层、深入现场，</w:t>
      </w:r>
      <w:r>
        <w:rPr>
          <w:rFonts w:hint="eastAsia" w:ascii="仿宋_GB2312" w:hAnsi="仿宋_GB2312" w:eastAsia="仿宋_GB2312" w:cs="仿宋_GB2312"/>
          <w:bCs/>
          <w:sz w:val="32"/>
          <w:szCs w:val="32"/>
        </w:rPr>
        <w:t>通过“四不两直”等方式</w:t>
      </w:r>
      <w:r>
        <w:rPr>
          <w:rFonts w:hint="eastAsia" w:ascii="仿宋_GB2312" w:hAnsi="仿宋_GB2312" w:eastAsia="仿宋_GB2312" w:cs="仿宋_GB2312"/>
          <w:color w:val="333333"/>
          <w:sz w:val="32"/>
          <w:szCs w:val="32"/>
          <w:shd w:val="clear" w:color="auto" w:fill="FFFFFF"/>
        </w:rPr>
        <w:t>加大监督检查、跟踪督促力度，</w:t>
      </w:r>
      <w:r>
        <w:rPr>
          <w:rFonts w:hint="eastAsia" w:ascii="仿宋_GB2312" w:hAnsi="仿宋_GB2312" w:eastAsia="仿宋_GB2312" w:cs="仿宋_GB2312"/>
          <w:sz w:val="32"/>
          <w:szCs w:val="32"/>
        </w:rPr>
        <w:t>重点在排查和消除隐患上下功夫。要围绕从根本上消除事故隐患，扎实推进2个专题和9个重点行业领城专项整治，建立问题隐患和制度措施等清单，实施清单管理，标本兼治、合力共治，切实消除一批重大隐患、形成一批制度成果，着力完善安全生产责任链条、制度办法、重点工程和工作机制，健全公共安全隐患排查和安全预防控制体系。</w:t>
      </w:r>
    </w:p>
    <w:p>
      <w:pPr>
        <w:widowControl/>
        <w:wordWrap/>
        <w:adjustRightInd w:val="0"/>
        <w:snapToGrid w:val="0"/>
        <w:spacing w:after="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黑体" w:hAnsi="黑体" w:eastAsia="黑体" w:cs="黑体"/>
          <w:kern w:val="0"/>
          <w:sz w:val="32"/>
          <w:szCs w:val="32"/>
        </w:rPr>
        <w:t xml:space="preserve"> 四、紧密结合实际，坚持科学救援严防次生灾害事故。</w:t>
      </w:r>
      <w:r>
        <w:rPr>
          <w:rFonts w:hint="eastAsia" w:ascii="仿宋_GB2312" w:hAnsi="仿宋_GB2312" w:eastAsia="仿宋_GB2312" w:cs="仿宋_GB2312"/>
          <w:sz w:val="32"/>
          <w:szCs w:val="32"/>
        </w:rPr>
        <w:t>各地各有关部门要坚持把人民群众生命安全和救援人员安全放在首位，抓紧理顺完善救援指挥体系，设定不同灾害救援场景，完善科学救援的技战法，加强救援人员专业培训，健全现场救援、力量调派、人员撤离等应急预案，提前熟悉救援场地路线,加强实战化演练，坚决杜绝盲目施救而引发次生灾害事故。</w:t>
      </w:r>
    </w:p>
    <w:p>
      <w:pPr>
        <w:widowControl/>
        <w:wordWrap/>
        <w:adjustRightInd w:val="0"/>
        <w:snapToGrid w:val="0"/>
        <w:spacing w:after="0" w:line="600" w:lineRule="exact"/>
        <w:ind w:firstLine="304" w:firstLineChars="100"/>
        <w:jc w:val="both"/>
        <w:textAlignment w:val="auto"/>
        <w:outlineLvl w:val="9"/>
        <w:rPr>
          <w:rFonts w:hint="eastAsia" w:ascii="仿宋_GB2312" w:hAnsi="仿宋_GB2312" w:eastAsia="仿宋_GB2312" w:cs="仿宋_GB2312"/>
          <w:sz w:val="32"/>
          <w:szCs w:val="32"/>
        </w:rPr>
      </w:pPr>
    </w:p>
    <w:p>
      <w:pPr>
        <w:widowControl/>
        <w:wordWrap/>
        <w:adjustRightInd w:val="0"/>
        <w:snapToGrid w:val="0"/>
        <w:spacing w:after="0" w:line="600" w:lineRule="exact"/>
        <w:ind w:firstLine="304" w:firstLineChars="100"/>
        <w:jc w:val="both"/>
        <w:textAlignment w:val="auto"/>
        <w:outlineLvl w:val="9"/>
        <w:rPr>
          <w:rFonts w:hint="eastAsia" w:ascii="仿宋_GB2312" w:hAnsi="仿宋_GB2312" w:eastAsia="仿宋_GB2312" w:cs="仿宋_GB2312"/>
          <w:sz w:val="32"/>
          <w:szCs w:val="32"/>
        </w:rPr>
      </w:pPr>
    </w:p>
    <w:p>
      <w:pPr>
        <w:widowControl/>
        <w:wordWrap/>
        <w:adjustRightInd w:val="0"/>
        <w:snapToGrid w:val="0"/>
        <w:spacing w:after="0" w:line="600" w:lineRule="exact"/>
        <w:ind w:firstLine="304" w:firstLineChars="100"/>
        <w:jc w:val="both"/>
        <w:textAlignment w:val="auto"/>
        <w:outlineLvl w:val="9"/>
        <w:rPr>
          <w:rFonts w:hint="eastAsia" w:ascii="仿宋_GB2312" w:hAnsi="仿宋_GB2312" w:eastAsia="仿宋_GB2312" w:cs="仿宋_GB2312"/>
          <w:sz w:val="32"/>
          <w:szCs w:val="32"/>
        </w:rPr>
      </w:pPr>
    </w:p>
    <w:p>
      <w:pPr>
        <w:widowControl/>
        <w:wordWrap/>
        <w:adjustRightInd w:val="0"/>
        <w:snapToGrid w:val="0"/>
        <w:spacing w:after="0" w:line="600" w:lineRule="exact"/>
        <w:ind w:firstLine="304" w:firstLineChars="1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福建省人民政府安委会办公室</w:t>
      </w:r>
      <w:bookmarkEnd w:id="1"/>
      <w:r>
        <w:rPr>
          <w:rFonts w:hint="eastAsia" w:ascii="仿宋_GB2312" w:hAnsi="仿宋_GB2312" w:eastAsia="仿宋_GB2312" w:cs="仿宋_GB2312"/>
          <w:sz w:val="32"/>
          <w:szCs w:val="32"/>
        </w:rPr>
        <w:t xml:space="preserve">    福建省应急管理厅</w:t>
      </w:r>
    </w:p>
    <w:p>
      <w:pPr>
        <w:widowControl/>
        <w:wordWrap/>
        <w:adjustRightInd w:val="0"/>
        <w:snapToGrid w:val="0"/>
        <w:spacing w:after="0" w:line="600" w:lineRule="exact"/>
        <w:ind w:right="24"/>
        <w:jc w:val="both"/>
        <w:textAlignment w:val="auto"/>
        <w:outlineLvl w:val="9"/>
        <w:rPr>
          <w:rFonts w:hint="eastAsia" w:ascii="仿宋_GB2312" w:hAnsi="仿宋_GB2312" w:eastAsia="仿宋_GB2312" w:cs="仿宋_GB2312"/>
          <w:sz w:val="32"/>
          <w:szCs w:val="32"/>
        </w:rPr>
      </w:pPr>
      <w:bookmarkStart w:id="2" w:name="qfrq"/>
      <w:r>
        <w:rPr>
          <w:rFonts w:hint="eastAsia" w:ascii="仿宋_GB2312" w:hAnsi="仿宋_GB2312" w:eastAsia="仿宋_GB2312" w:cs="仿宋_GB2312"/>
          <w:sz w:val="32"/>
          <w:szCs w:val="32"/>
        </w:rPr>
        <w:t xml:space="preserve">                                     2020年4月14日</w:t>
      </w:r>
      <w:bookmarkEnd w:id="2"/>
      <w:r>
        <w:rPr>
          <w:rFonts w:hint="eastAsia" w:ascii="仿宋_GB2312" w:hAnsi="仿宋_GB2312" w:eastAsia="仿宋_GB2312" w:cs="仿宋_GB2312"/>
          <w:sz w:val="32"/>
          <w:szCs w:val="32"/>
        </w:rPr>
        <w:t>　　　　</w:t>
      </w:r>
    </w:p>
    <w:p>
      <w:pPr>
        <w:widowControl/>
        <w:wordWrap/>
        <w:adjustRightInd w:val="0"/>
        <w:snapToGrid w:val="0"/>
        <w:spacing w:after="0" w:line="600" w:lineRule="exact"/>
        <w:jc w:val="both"/>
        <w:textAlignment w:val="auto"/>
        <w:outlineLvl w:val="9"/>
        <w:rPr>
          <w:rFonts w:hint="eastAsia" w:ascii="仿宋_GB2312" w:hAnsi="仿宋_GB2312" w:eastAsia="仿宋_GB2312" w:cs="仿宋_GB2312"/>
          <w:sz w:val="32"/>
          <w:szCs w:val="32"/>
        </w:rPr>
      </w:pPr>
    </w:p>
    <w:p>
      <w:pPr>
        <w:widowControl/>
        <w:wordWrap/>
        <w:adjustRightInd w:val="0"/>
        <w:snapToGrid w:val="0"/>
        <w:spacing w:after="0" w:line="600" w:lineRule="exact"/>
        <w:jc w:val="both"/>
        <w:textAlignment w:val="auto"/>
        <w:outlineLvl w:val="9"/>
        <w:rPr>
          <w:rFonts w:hint="eastAsia" w:ascii="仿宋_GB2312" w:eastAsia="仿宋_GB2312"/>
        </w:rPr>
      </w:pPr>
      <w:r>
        <w:rPr>
          <w:rFonts w:hint="eastAsia" w:ascii="仿宋_GB2312" w:eastAsia="仿宋_GB2312"/>
        </w:rPr>
        <w:br w:type="page"/>
      </w:r>
    </w:p>
    <w:p>
      <w:pPr>
        <w:widowControl/>
        <w:wordWrap/>
        <w:adjustRightInd w:val="0"/>
        <w:snapToGrid w:val="0"/>
        <w:spacing w:after="0" w:line="60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国务院安委会办公室 应急管理部关于</w:t>
      </w:r>
    </w:p>
    <w:p>
      <w:pPr>
        <w:widowControl/>
        <w:wordWrap/>
        <w:adjustRightInd w:val="0"/>
        <w:snapToGrid w:val="0"/>
        <w:spacing w:after="0" w:line="600" w:lineRule="exact"/>
        <w:jc w:val="center"/>
        <w:textAlignment w:val="auto"/>
        <w:outlineLvl w:val="9"/>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加强疫情防控常态化条件下安全生产工作的通知</w:t>
      </w:r>
    </w:p>
    <w:p>
      <w:pPr>
        <w:widowControl/>
        <w:wordWrap/>
        <w:adjustRightInd w:val="0"/>
        <w:snapToGrid w:val="0"/>
        <w:spacing w:after="0" w:line="6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安委办明电〔2020〕7号</w:t>
      </w:r>
    </w:p>
    <w:p>
      <w:pPr>
        <w:widowControl/>
        <w:wordWrap/>
        <w:adjustRightInd w:val="0"/>
        <w:snapToGrid w:val="0"/>
        <w:spacing w:after="0" w:line="600" w:lineRule="exact"/>
        <w:jc w:val="both"/>
        <w:textAlignment w:val="auto"/>
        <w:outlineLvl w:val="9"/>
        <w:rPr>
          <w:rFonts w:hint="eastAsia" w:ascii="仿宋_GB2312" w:hAnsi="仿宋_GB2312" w:eastAsia="仿宋_GB2312" w:cs="仿宋_GB2312"/>
          <w:sz w:val="32"/>
          <w:szCs w:val="32"/>
        </w:rPr>
      </w:pPr>
    </w:p>
    <w:p>
      <w:pPr>
        <w:widowControl/>
        <w:wordWrap/>
        <w:adjustRightInd w:val="0"/>
        <w:snapToGrid w:val="0"/>
        <w:spacing w:after="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各省、自治区、直辖市及新疆生产建设兵团安全生产委员会，国务院安委会各成员单位，各省、自治区、直辖市应急管理厅(局)消防救援总队，新疆生产建设兵团应急管理局，有关中央企业:</w:t>
      </w:r>
    </w:p>
    <w:p>
      <w:pPr>
        <w:widowControl/>
        <w:wordWrap/>
        <w:adjustRightInd w:val="0"/>
        <w:snapToGrid w:val="0"/>
        <w:spacing w:after="0" w:line="600" w:lineRule="exact"/>
        <w:ind w:firstLine="608"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我国疫情防控阶段性成效进一步巩固，经济社会运行秩序处于加快恢复的关键时期，同时各类不稳定不确定因素明显增多，安全生产压力持续加大。为认真贯彻落实习近平总书记近期关于安全生产一系列重要指示精神，按照李克强总理等领导同志重要批示要求和全国安全生产电视电话会议部署，坚持在常态化疫情防控中抓紧抓实安全生产工作，坚决遏制重特大事故，为全面打赢疫情防控人民战争、全面建成小康社会创造良好的安全环境，现提出以下要求：</w:t>
      </w:r>
    </w:p>
    <w:p>
      <w:pPr>
        <w:widowControl/>
        <w:wordWrap/>
        <w:adjustRightInd w:val="0"/>
        <w:snapToGrid w:val="0"/>
        <w:spacing w:after="0" w:line="600" w:lineRule="exact"/>
        <w:ind w:firstLine="608"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一、坚决扛起“促一方发展保一方平安”的政治责任。</w:t>
      </w:r>
      <w:r>
        <w:rPr>
          <w:rFonts w:hint="eastAsia" w:ascii="仿宋_GB2312" w:hAnsi="仿宋_GB2312" w:eastAsia="仿宋_GB2312" w:cs="仿宋_GB2312"/>
          <w:sz w:val="32"/>
          <w:szCs w:val="32"/>
        </w:rPr>
        <w:t>各地区在组织复工复产、抓生产抓发展过程中，要牢记生命重于泰山，强化底线思维和红线意识，真正把安全发展理念落到实处，绝不能只重发展不顾安全，更不能将其视作无关痛痒的事。要统一组织各市县开展安全生产执法检查，提高执法检查质量和效果，防止疫情防控与安全生产顾此失彼而放松安全管理。要加强安全风险研判，摸清掌握本地区、本行业领域和企业的安全生产突出问题和重大风险隐患，做到心中有数、责任明确、措施有力，严防形式主义、官僚主义。要抓紧组织若干安全执法检查组、安全服务指导组，深入基层、深入现场，查隐患、严执法、堵漏洞，对存在重大风险、不符合安全生产条件的必须严格严密守牢关口，严防带病运行酿成事故。</w:t>
      </w:r>
    </w:p>
    <w:p>
      <w:pPr>
        <w:widowControl/>
        <w:wordWrap/>
        <w:adjustRightInd w:val="0"/>
        <w:snapToGrid w:val="0"/>
        <w:spacing w:after="0" w:line="600" w:lineRule="exact"/>
        <w:ind w:firstLine="608"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二、压紧压实企业安全生产主体责任。</w:t>
      </w:r>
      <w:r>
        <w:rPr>
          <w:rFonts w:hint="eastAsia" w:ascii="仿宋_GB2312" w:hAnsi="仿宋_GB2312" w:eastAsia="仿宋_GB2312" w:cs="仿宋_GB2312"/>
          <w:sz w:val="32"/>
          <w:szCs w:val="32"/>
        </w:rPr>
        <w:t>各地区、各有关部门要立即将习近平总书记关于安全生产的重要指示和全国安全生产电视电话会议的部署要求，及时传达到各行业领域企业，防止停留在机关而企业不学习、不知晓、不落实，必须使每一个企业特别是主要负责人都要十分清楚、全面掌握，增强抓安全生产的主动性和自觉性， 强化企业主体责任落实。要对重点企业和不放心企业盯住不放，组织力量上门“开小灶”，分区分类、一企一策，严格监管。要督促企业建立健全内部安全管理和技术团队，每一个关键环节都要落实人防技防措施，坚决杜绝漏管失控。要坚持线上线下相结合、执法与服务相结合，使企业紧张起来、行动起来，对重大风险隐患整改不及时、治理不彻底的，要严格依法查处，决不能得过且过、</w:t>
      </w:r>
      <w:r>
        <w:rPr>
          <w:rStyle w:val="8"/>
          <w:rFonts w:hint="eastAsia" w:ascii="仿宋_GB2312" w:hAnsi="仿宋_GB2312" w:eastAsia="仿宋_GB2312" w:cs="仿宋_GB2312"/>
          <w:i w:val="0"/>
          <w:sz w:val="32"/>
          <w:szCs w:val="32"/>
        </w:rPr>
        <w:t>养痈遗患</w:t>
      </w:r>
      <w:r>
        <w:rPr>
          <w:rFonts w:hint="eastAsia" w:ascii="仿宋_GB2312" w:hAnsi="仿宋_GB2312" w:eastAsia="仿宋_GB2312" w:cs="仿宋_GB2312"/>
          <w:i/>
          <w:sz w:val="32"/>
          <w:szCs w:val="32"/>
        </w:rPr>
        <w:t>。</w:t>
      </w:r>
    </w:p>
    <w:p>
      <w:pPr>
        <w:widowControl/>
        <w:wordWrap/>
        <w:adjustRightInd w:val="0"/>
        <w:snapToGrid w:val="0"/>
        <w:spacing w:after="0" w:line="600" w:lineRule="exact"/>
        <w:ind w:firstLine="608"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三、加强重点行业领域安全精准治理。</w:t>
      </w:r>
      <w:r>
        <w:rPr>
          <w:rFonts w:hint="eastAsia" w:ascii="仿宋_GB2312" w:hAnsi="仿宋_GB2312" w:eastAsia="仿宋_GB2312" w:cs="仿宋_GB2312"/>
          <w:sz w:val="32"/>
          <w:szCs w:val="32"/>
        </w:rPr>
        <w:t>要在抓好涉疫场所、疫情防控物资生产企业安全服务的同时，强化危化品、煤矿、非煤矿山、道路交通、建筑施工、城市运行等相关领域安全治理，加强城镇供水供电供气、学校、养老院、交通场站、商品集市、农贸市场、“三合一”场所等消防安全检查，对油气罐区、高风险矿井、“头顶库”、仓储设施、易燃易爆品堆场等要派人死看硬守。要深入剖析典型事故案例，高度警惕倾向性苗头性问题，注重抓正反两方面典型，及时通报好的经验做法，对问题隐患突出、风险大的地区和企业发出整改督办函，开展重点监管、异地交叉检查、“四不两直”明查暗访。对发生事故的，要依法依规严肃查处并约谈相关地方和企业负责人，强化警示教育。</w:t>
      </w:r>
    </w:p>
    <w:p>
      <w:pPr>
        <w:widowControl/>
        <w:wordWrap/>
        <w:adjustRightInd w:val="0"/>
        <w:snapToGrid w:val="0"/>
        <w:spacing w:after="0" w:line="600" w:lineRule="exact"/>
        <w:ind w:firstLine="608"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四、全面开展安全生产专项整治三年行动。</w:t>
      </w:r>
      <w:r>
        <w:rPr>
          <w:rFonts w:hint="eastAsia" w:ascii="仿宋_GB2312" w:hAnsi="仿宋_GB2312" w:eastAsia="仿宋_GB2312" w:cs="仿宋_GB2312"/>
          <w:sz w:val="32"/>
          <w:szCs w:val="32"/>
        </w:rPr>
        <w:t>要紧密结合实际，抓紧制定各地区、各部门具体落实工作方案，5月底前报国务院安委会办公室。要围绕从根本上消除事故隐患，扎实推进2个专题和9个重点行业领域专项整治，建立问题隐患和制度措施“两个清单”，标本兼治、合力共治，切实消除一批重大隐患、形成一批制度成果，着力完善安全生产责任链条、制度办法、重点工程和工作机制，健全公共安全隐患排查和安全预防控制体系。要加强组织领导，成立工作专班，层层抓好组织实施，强化动态检查和过程监督，并纳入安全生产年度工作考核和地方党政领导干部绩效考核，确保各项工作任务扎实推进、落地见效。</w:t>
      </w:r>
    </w:p>
    <w:p>
      <w:pPr>
        <w:widowControl/>
        <w:wordWrap/>
        <w:adjustRightInd w:val="0"/>
        <w:snapToGrid w:val="0"/>
        <w:spacing w:after="0" w:line="600" w:lineRule="exact"/>
        <w:ind w:firstLine="608"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五、坚持科学救援严防次生灾害事故。</w:t>
      </w:r>
      <w:r>
        <w:rPr>
          <w:rFonts w:hint="eastAsia" w:ascii="仿宋_GB2312" w:hAnsi="仿宋_GB2312" w:eastAsia="仿宋_GB2312" w:cs="仿宋_GB2312"/>
          <w:sz w:val="32"/>
          <w:szCs w:val="32"/>
        </w:rPr>
        <w:t>各地区、各有关部门要深刻吸取四川凉山森林火灾教训，坚持安全第一、生命至上，坚持把人民群众生命安全和救援人员安全放在首位，抓紧理顺完善救援指挥体系，设定不同灾害救援场景，完善科学救援的技战法，加强救援人员专业培训，健全现场救援、力量调派、人员撤离等应急预案，提前熟悉救援场地路线，加强实战化演练，坚决杜绝盲目施救而引发次生灾害事故。要针对当前气侯特点加强各类灾害监测预警和会商研判，及时做好应急救援准备，国家综合性消防救援队伍和安全生产专业救援队伍要时刻保持应急状态，立足抗大震、抢大险、救大灾，加强岗位练兵和重点装备物资储备，提高重特大事故灾害综合救援能力，一旦发生险情迅速响应、科学有力有效处置，切实维护人民群众生命财产安全。</w:t>
      </w:r>
    </w:p>
    <w:p>
      <w:pPr>
        <w:widowControl/>
        <w:wordWrap/>
        <w:adjustRightInd w:val="0"/>
        <w:snapToGrid w:val="0"/>
        <w:spacing w:after="0" w:line="600" w:lineRule="exact"/>
        <w:ind w:firstLine="608" w:firstLineChars="200"/>
        <w:jc w:val="both"/>
        <w:textAlignment w:val="auto"/>
        <w:outlineLvl w:val="9"/>
        <w:rPr>
          <w:rFonts w:hint="eastAsia" w:ascii="仿宋_GB2312" w:hAnsi="仿宋_GB2312" w:eastAsia="仿宋_GB2312" w:cs="仿宋_GB2312"/>
          <w:sz w:val="32"/>
          <w:szCs w:val="32"/>
        </w:rPr>
      </w:pPr>
    </w:p>
    <w:p>
      <w:pPr>
        <w:widowControl/>
        <w:wordWrap/>
        <w:adjustRightInd w:val="0"/>
        <w:snapToGrid w:val="0"/>
        <w:spacing w:after="0" w:line="600" w:lineRule="exact"/>
        <w:ind w:firstLine="608" w:firstLineChars="200"/>
        <w:jc w:val="both"/>
        <w:textAlignment w:val="auto"/>
        <w:outlineLvl w:val="9"/>
        <w:rPr>
          <w:rFonts w:hint="eastAsia" w:ascii="仿宋_GB2312" w:hAnsi="仿宋_GB2312" w:eastAsia="仿宋_GB2312" w:cs="仿宋_GB2312"/>
          <w:sz w:val="32"/>
          <w:szCs w:val="32"/>
        </w:rPr>
      </w:pPr>
    </w:p>
    <w:p>
      <w:pPr>
        <w:widowControl/>
        <w:wordWrap/>
        <w:adjustRightInd w:val="0"/>
        <w:snapToGrid w:val="0"/>
        <w:spacing w:after="0" w:line="600" w:lineRule="exact"/>
        <w:ind w:firstLine="608"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国务院安委会办公室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应急管理部</w:t>
      </w:r>
    </w:p>
    <w:p>
      <w:pPr>
        <w:widowControl/>
        <w:wordWrap/>
        <w:adjustRightInd w:val="0"/>
        <w:snapToGrid w:val="0"/>
        <w:spacing w:after="0"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2020年4月12日</w:t>
      </w:r>
      <w:r>
        <w:rPr>
          <w:rFonts w:hint="eastAsia" w:ascii="仿宋_GB2312" w:hAnsi="仿宋_GB2312" w:eastAsia="仿宋_GB2312" w:cs="仿宋_GB2312"/>
          <w:sz w:val="32"/>
          <w:szCs w:val="32"/>
          <w:lang w:val="en-US" w:eastAsia="zh-CN"/>
        </w:rPr>
        <w:t xml:space="preserve">  </w:t>
      </w:r>
    </w:p>
    <w:p>
      <w:pPr>
        <w:widowControl/>
        <w:wordWrap/>
        <w:adjustRightInd w:val="0"/>
        <w:snapToGrid w:val="0"/>
        <w:spacing w:after="0" w:line="600" w:lineRule="exact"/>
        <w:ind w:left="4590" w:leftChars="50" w:hanging="4480" w:hangingChars="1400"/>
        <w:jc w:val="both"/>
        <w:textAlignment w:val="auto"/>
        <w:outlineLvl w:val="9"/>
        <w:rPr>
          <w:rFonts w:hint="eastAsia" w:ascii="仿宋_GB2312" w:hAnsi="仿宋_GB2312" w:eastAsia="仿宋_GB2312" w:cs="仿宋_GB2312"/>
          <w:sz w:val="32"/>
          <w:szCs w:val="32"/>
        </w:rPr>
      </w:pPr>
    </w:p>
    <w:sectPr>
      <w:headerReference r:id="rId4" w:type="default"/>
      <w:footerReference r:id="rId5" w:type="default"/>
      <w:pgSz w:w="11906" w:h="16838"/>
      <w:pgMar w:top="1757" w:right="1531" w:bottom="1757" w:left="1531" w:header="708" w:footer="709" w:gutter="0"/>
      <w:paperSrc w:first="0" w:other="0"/>
      <w:pgNumType w:fmt="numberInDash"/>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ahoma" w:hAnsi="Tahoma" w:eastAsia="微软雅黑" w:cs="Times New Roman"/>
        <w:sz w:val="18"/>
        <w:szCs w:val="18"/>
        <w:lang w:val="en-US" w:eastAsia="zh-CN" w:bidi="ar-SA"/>
      </w:rPr>
      <w:pict>
        <v:shape id="文本框 4" o:spid="_x0000_s1025" type="#_x0000_t202" style="position:absolute;left:0;margin-top:0.1pt;height:28.15pt;width:67.65pt;mso-position-horizontal:outside;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D50"/>
    <w:rsid w:val="000145B2"/>
    <w:rsid w:val="00112EBF"/>
    <w:rsid w:val="001B550F"/>
    <w:rsid w:val="002A5B6B"/>
    <w:rsid w:val="00323B43"/>
    <w:rsid w:val="003D37D8"/>
    <w:rsid w:val="003D3BB3"/>
    <w:rsid w:val="003E6266"/>
    <w:rsid w:val="00426133"/>
    <w:rsid w:val="004358AB"/>
    <w:rsid w:val="004E5AB8"/>
    <w:rsid w:val="0059690E"/>
    <w:rsid w:val="00632992"/>
    <w:rsid w:val="0067797E"/>
    <w:rsid w:val="006835B6"/>
    <w:rsid w:val="007C1A11"/>
    <w:rsid w:val="008242DE"/>
    <w:rsid w:val="00866D5C"/>
    <w:rsid w:val="008B7726"/>
    <w:rsid w:val="008C5C8A"/>
    <w:rsid w:val="008D17EC"/>
    <w:rsid w:val="00A00898"/>
    <w:rsid w:val="00A1715C"/>
    <w:rsid w:val="00A70FEA"/>
    <w:rsid w:val="00BD6786"/>
    <w:rsid w:val="00C2136D"/>
    <w:rsid w:val="00D31D50"/>
    <w:rsid w:val="00E306F0"/>
    <w:rsid w:val="00FB61C9"/>
    <w:rsid w:val="1A9D4440"/>
    <w:rsid w:val="1E20448D"/>
    <w:rsid w:val="21816606"/>
    <w:rsid w:val="447C536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Body Text Indent"/>
    <w:basedOn w:val="1"/>
    <w:link w:val="10"/>
    <w:unhideWhenUsed/>
    <w:uiPriority w:val="99"/>
    <w:pPr>
      <w:spacing w:after="120"/>
      <w:ind w:left="420" w:leftChars="200"/>
    </w:pPr>
  </w:style>
  <w:style w:type="paragraph" w:styleId="3">
    <w:name w:val="footer"/>
    <w:basedOn w:val="1"/>
    <w:link w:val="13"/>
    <w:unhideWhenUsed/>
    <w:uiPriority w:val="99"/>
    <w:pPr>
      <w:tabs>
        <w:tab w:val="center" w:pos="4153"/>
        <w:tab w:val="right" w:pos="8306"/>
      </w:tabs>
    </w:pPr>
    <w:rPr>
      <w:sz w:val="18"/>
      <w:szCs w:val="18"/>
    </w:rPr>
  </w:style>
  <w:style w:type="paragraph" w:styleId="4">
    <w:name w:val="Body Text First Indent 2"/>
    <w:basedOn w:val="2"/>
    <w:link w:val="11"/>
    <w:unhideWhenUsed/>
    <w:qFormat/>
    <w:uiPriority w:val="0"/>
    <w:pPr>
      <w:widowControl w:val="0"/>
      <w:adjustRightInd/>
      <w:snapToGrid/>
      <w:ind w:firstLine="420" w:firstLineChars="200"/>
      <w:jc w:val="both"/>
    </w:pPr>
    <w:rPr>
      <w:rFonts w:ascii="Calibri" w:hAnsi="Calibri" w:eastAsia="宋体" w:cs="Times New Roman"/>
      <w:kern w:val="2"/>
      <w:sz w:val="32"/>
      <w:szCs w:val="32"/>
    </w:rPr>
  </w:style>
  <w:style w:type="paragraph" w:styleId="5">
    <w:name w:val="header"/>
    <w:basedOn w:val="1"/>
    <w:link w:val="12"/>
    <w:unhideWhenUsed/>
    <w:uiPriority w:val="99"/>
    <w:pPr>
      <w:pBdr>
        <w:bottom w:val="single" w:color="auto" w:sz="6" w:space="1"/>
      </w:pBdr>
      <w:tabs>
        <w:tab w:val="center" w:pos="4153"/>
        <w:tab w:val="right" w:pos="8306"/>
      </w:tabs>
      <w:jc w:val="center"/>
    </w:pPr>
    <w:rPr>
      <w:sz w:val="18"/>
      <w:szCs w:val="18"/>
    </w:rPr>
  </w:style>
  <w:style w:type="character" w:styleId="7">
    <w:name w:val="page number"/>
    <w:basedOn w:val="6"/>
    <w:unhideWhenUsed/>
    <w:uiPriority w:val="0"/>
    <w:rPr/>
  </w:style>
  <w:style w:type="character" w:styleId="8">
    <w:name w:val="Emphasis"/>
    <w:qFormat/>
    <w:uiPriority w:val="20"/>
    <w:rPr>
      <w:i/>
    </w:rPr>
  </w:style>
  <w:style w:type="character" w:customStyle="1" w:styleId="10">
    <w:name w:val="正文文本缩进 Char"/>
    <w:basedOn w:val="6"/>
    <w:link w:val="2"/>
    <w:semiHidden/>
    <w:uiPriority w:val="99"/>
    <w:rPr>
      <w:rFonts w:ascii="Tahoma" w:hAnsi="Tahoma"/>
    </w:rPr>
  </w:style>
  <w:style w:type="character" w:customStyle="1" w:styleId="11">
    <w:name w:val="正文首行缩进 2 Char"/>
    <w:basedOn w:val="10"/>
    <w:link w:val="4"/>
    <w:semiHidden/>
    <w:uiPriority w:val="0"/>
    <w:rPr>
      <w:rFonts w:ascii="Calibri" w:hAnsi="Calibri" w:eastAsia="宋体" w:cs="Times New Roman"/>
      <w:kern w:val="2"/>
      <w:sz w:val="32"/>
      <w:szCs w:val="32"/>
    </w:rPr>
  </w:style>
  <w:style w:type="character" w:customStyle="1" w:styleId="12">
    <w:name w:val="页眉 Char"/>
    <w:basedOn w:val="6"/>
    <w:link w:val="5"/>
    <w:semiHidden/>
    <w:uiPriority w:val="99"/>
    <w:rPr>
      <w:rFonts w:ascii="Tahoma" w:hAnsi="Tahoma"/>
      <w:sz w:val="18"/>
      <w:szCs w:val="18"/>
    </w:rPr>
  </w:style>
  <w:style w:type="character" w:customStyle="1" w:styleId="13">
    <w:name w:val="页脚 Char"/>
    <w:basedOn w:val="6"/>
    <w:link w:val="3"/>
    <w:semiHidden/>
    <w:uiPriority w:val="99"/>
    <w:rPr>
      <w:rFonts w:ascii="Tahoma" w:hAnsi="Tahoma"/>
      <w:sz w:val="18"/>
      <w:szCs w:val="18"/>
    </w:rPr>
  </w:style>
  <w:style w:type="character" w:customStyle="1" w:styleId="14">
    <w:name w:val="样式 仿宋_GB2312"/>
    <w:uiPriority w:val="0"/>
    <w:rPr>
      <w:rFonts w:ascii="仿宋_GB2312" w:hAnsi="仿宋_GB2312" w:eastAsia="仿宋_GB2312" w:cs="Times New Roman"/>
      <w:sz w:val="32"/>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197</Words>
  <Characters>1123</Characters>
  <Lines>9</Lines>
  <Paragraphs>2</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cp:lastModifiedBy>Administrator</cp:lastModifiedBy>
  <cp:lastPrinted>2020-04-16T02:43:00Z</cp:lastPrinted>
  <dcterms:modified xsi:type="dcterms:W3CDTF">2020-04-17T08:34:39Z</dcterms:modified>
  <dc:title>惠安委办〔2020〕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