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44"/>
          <w:szCs w:val="44"/>
          <w:lang w:eastAsia="zh-CN"/>
        </w:rPr>
        <w:t>黄塘镇</w:t>
      </w:r>
      <w:r>
        <w:rPr>
          <w:rFonts w:hint="eastAsia" w:ascii="仿宋" w:hAnsi="仿宋" w:eastAsia="仿宋" w:cs="仿宋"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一、总体情况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年我镇全面贯彻落实《条例》，按照县政府工作部署要求，结合镇党委、政府的中心工作，积极有序组织推进政府信息公开工作，不断提升政府信息公开工作的质量和实效。现将工作情况报告如下：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1、完善制度建设，落实信息公开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镇政府高度重视政府信息公开工作，多次召开镇党政联席会研究部署实施意见，及时调整充实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黄塘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镇政府信息公开工作领导小组，明确党政分管领导、各职能部门及办公室的工作职责、工作任务和工作要求，完善政府信息公开主动公开、保密审查、协调发布、责任追究等制度，将政务公开列为重点工作来抓。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2、强化管理到位，严格审查把关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认真实施《信息公开指南》、《信息公开目录》等一系列政府信息公开工作文件的规章制度，力争做到拓宽公开渠道、创新公开方法、丰富公开形式。坚持“先审查后公开”的原则，严格把关，确保信息公开不出纰漏。不发布与政府职能没有直接关联的信息，不发布任何涉及国家安全和有保密要求的信息，不发布未经审核的信息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3、拓宽公开范围，确保内容落实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党政办公室对政府信息公开工作实行统一管理，负责政府信息公开的审核发布，政府各职能部门归口管理，确保信息及时、准确、公开向外发布。在镇政府行政服务中心设立政府信息公开查询处，明确专人负责咨询、受理申请以及整个查询的管理、协调工作，进一步方便群众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4、坚持服务到位，提升运维水平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镇公开办狠抓信息公开到位，实行日常督促，检查信息公开工作落实到位情况，及时向分管领导进行反馈，并积极做好部门协调工作，按时序、按要求、高质量地完成镇政府信息公开工作，并建立长效的管理机制，保证信息的时效性，努力做到信息公开工作常抓不懈，自觉接受社会和公众的监督。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截至20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年12月31日，通过县政府门户网站主动发布政府信息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条，其中工作业务信息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条；在政府政务宣传栏中主动公开信息，刊登内容主要为政府工作方案、政策规章、财政经济、城镇规划、社会保障等。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二、主动公开政府信息情况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9"/>
        <w:gridCol w:w="1747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制作数量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公开数量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对外公开总数量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规章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规范性文件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ind w:firstLine="960" w:firstLineChars="3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行政许可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其他对外管理服务事项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ind w:firstLine="960" w:firstLineChars="3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行政处罚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行政强制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7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上一年项目数量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行政事业性收费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信息内容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采购项目数量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政府集中采购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三、收到和处理政府信息公开申请情况</w:t>
      </w:r>
    </w:p>
    <w:tbl>
      <w:tblPr>
        <w:tblStyle w:val="6"/>
        <w:tblW w:w="852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76"/>
        <w:gridCol w:w="1878"/>
        <w:gridCol w:w="542"/>
        <w:gridCol w:w="614"/>
        <w:gridCol w:w="614"/>
        <w:gridCol w:w="758"/>
        <w:gridCol w:w="758"/>
        <w:gridCol w:w="540"/>
        <w:gridCol w:w="5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366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542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自然人</w:t>
            </w:r>
          </w:p>
        </w:tc>
        <w:tc>
          <w:tcPr>
            <w:tcW w:w="3284" w:type="dxa"/>
            <w:gridSpan w:val="5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法人或其他组织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4156" w:type="dxa"/>
            <w:gridSpan w:val="3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54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商业企业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科研机构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社会公益组织</w:t>
            </w:r>
          </w:p>
        </w:tc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（一）予以公开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（三）不予公开</w:t>
            </w: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1.属于国家秘密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2.其他法律行政法规禁止公开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3.危及“三安全一稳定”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4.保护第三方合法权益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5.属于三类内部事务信息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7.属于行政执法案卷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8.属于行政查询事项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（四）无法提供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2.没有现成信息需要另行制作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3.补正后申请内容仍不明确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（五）不予处理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（六）其他处理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054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（七）总计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56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四、结转下年度继续办理</w:t>
            </w:r>
          </w:p>
        </w:tc>
        <w:tc>
          <w:tcPr>
            <w:tcW w:w="542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75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40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四、政府信息公开行政复议、行政诉讼情况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行政复议</w:t>
            </w:r>
          </w:p>
        </w:tc>
        <w:tc>
          <w:tcPr>
            <w:tcW w:w="5682" w:type="dxa"/>
            <w:gridSpan w:val="10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8" w:type="dxa"/>
            <w:vMerge w:val="restart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2840" w:type="dxa"/>
            <w:gridSpan w:val="5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未经复议直接起诉</w:t>
            </w:r>
          </w:p>
        </w:tc>
        <w:tc>
          <w:tcPr>
            <w:tcW w:w="2842" w:type="dxa"/>
            <w:gridSpan w:val="5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vMerge w:val="continue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结果维持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结果纠正</w:t>
            </w:r>
          </w:p>
        </w:tc>
        <w:tc>
          <w:tcPr>
            <w:tcW w:w="568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其他结果</w:t>
            </w:r>
          </w:p>
        </w:tc>
        <w:tc>
          <w:tcPr>
            <w:tcW w:w="56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尚未审结</w:t>
            </w:r>
          </w:p>
        </w:tc>
        <w:tc>
          <w:tcPr>
            <w:tcW w:w="56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9" w:type="dxa"/>
            <w:vAlign w:val="center"/>
          </w:tcPr>
          <w:p>
            <w:pPr>
              <w:pStyle w:val="4"/>
              <w:spacing w:before="0" w:beforeAutospacing="0" w:after="0" w:afterAutospacing="0" w:line="5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69" w:type="dxa"/>
          </w:tcPr>
          <w:p>
            <w:pPr>
              <w:pStyle w:val="4"/>
              <w:spacing w:before="0" w:beforeAutospacing="0" w:after="0" w:afterAutospacing="0" w:line="580" w:lineRule="exact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4"/>
        <w:spacing w:before="0" w:beforeAutospacing="0" w:after="0" w:afterAutospacing="0" w:line="580" w:lineRule="exact"/>
        <w:jc w:val="both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五、存在的主要问题及改进情况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我镇政府信息公开工作虽然取得了一定成绩，但公开的内容和渠道还有待完善、公开的规范性有待进一步加强、公开的领域有待进一步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拓展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、公开的工作机制有待进一步健全。针对上述问题，在202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年的政府信息公开工作中，我镇将在以下方面加以改进：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(一)加强日常公开管理。继续加大对信息工作人员的理论素质和业务水平，围绕政府信息公开各项工作要点，扎实提升工作水平和办事效率。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(二)加强政府网站建设。扩宽政府与网民互动交流渠道，提高网上办事能力。扩大公开面，推进公开信息的电子化，确保公众能够方便准确查询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(三)继续完善相关制度。把政府信息公开的责任落实到人，建立长效的监督管理机制。健全内容保障机制和绩效考核制度，进一步规范网上发布信息的规范化和标准化。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六、其他需要报告的事项</w:t>
      </w:r>
    </w:p>
    <w:p>
      <w:pPr>
        <w:pStyle w:val="4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无。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709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50" w:firstLineChars="50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13 -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600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 xml:space="preserve"> PAGE   \* MERGEFORMAT </w:instrText>
    </w:r>
    <w:r>
      <w:rPr>
        <w:rFonts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  <w:lang w:val="zh-CN"/>
      </w:rPr>
      <w:t>-</w:t>
    </w:r>
    <w:r>
      <w:rPr>
        <w:rFonts w:ascii="宋体" w:hAnsi="宋体"/>
        <w:sz w:val="30"/>
        <w:szCs w:val="30"/>
      </w:rPr>
      <w:t xml:space="preserve"> 14 -</w:t>
    </w:r>
    <w:r>
      <w:rPr>
        <w:rFonts w:ascii="宋体" w:hAnsi="宋体"/>
        <w:sz w:val="30"/>
        <w:szCs w:val="30"/>
      </w:rPr>
      <w:fldChar w:fldCharType="end"/>
    </w:r>
  </w:p>
  <w:p>
    <w:pPr>
      <w:pStyle w:val="2"/>
      <w:ind w:firstLine="280" w:firstLineChars="100"/>
      <w:rPr>
        <w:rFonts w:ascii="宋体" w:hAnsi="宋体" w:eastAsia="宋体"/>
        <w:sz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311C1"/>
    <w:rsid w:val="02C6398B"/>
    <w:rsid w:val="15C0597B"/>
    <w:rsid w:val="1A923C9C"/>
    <w:rsid w:val="1E2242B9"/>
    <w:rsid w:val="20484E46"/>
    <w:rsid w:val="252478EE"/>
    <w:rsid w:val="319830DD"/>
    <w:rsid w:val="38B311C1"/>
    <w:rsid w:val="6F606F77"/>
    <w:rsid w:val="77ED3249"/>
    <w:rsid w:val="7EC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2019-12-31T02:57:00Z</dcterms:created>
  <dc:creator>余潮</dc:creator>
  <cp:lastModifiedBy>Administrator</cp:lastModifiedBy>
  <cp:lastPrinted>2021-01-11T01:01:02Z</cp:lastPrinted>
  <dcterms:modified xsi:type="dcterms:W3CDTF">2021-01-11T01:01:35Z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