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仿宋"/>
          <w:color w:val="000000"/>
          <w:kern w:val="0"/>
          <w:sz w:val="44"/>
          <w:szCs w:val="44"/>
        </w:rPr>
      </w:pPr>
      <w:r>
        <w:rPr>
          <w:rFonts w:hint="eastAsia" w:ascii="仿宋" w:hAnsi="仿宋" w:eastAsia="仿宋" w:cs="仿宋"/>
          <w:bCs/>
          <w:color w:val="000000"/>
          <w:kern w:val="0"/>
          <w:sz w:val="44"/>
          <w:szCs w:val="44"/>
          <w:lang w:eastAsia="zh-CN"/>
        </w:rPr>
        <w:t>螺阳镇</w:t>
      </w:r>
      <w:r>
        <w:rPr>
          <w:rFonts w:hint="eastAsia" w:ascii="仿宋" w:hAnsi="仿宋" w:eastAsia="仿宋" w:cs="仿宋"/>
          <w:bCs/>
          <w:color w:val="000000"/>
          <w:kern w:val="0"/>
          <w:sz w:val="44"/>
          <w:szCs w:val="44"/>
        </w:rPr>
        <w:t>政府信息公开工作年度报告</w:t>
      </w:r>
    </w:p>
    <w:p>
      <w:pPr>
        <w:pStyle w:val="4"/>
        <w:spacing w:before="0" w:beforeAutospacing="0" w:after="0" w:afterAutospacing="0" w:line="580" w:lineRule="exact"/>
        <w:jc w:val="both"/>
        <w:rPr>
          <w:rFonts w:hint="eastAsia" w:ascii="仿宋" w:hAnsi="仿宋" w:eastAsia="仿宋" w:cs="仿宋"/>
          <w:bCs/>
          <w:color w:val="000000"/>
          <w:sz w:val="32"/>
          <w:szCs w:val="32"/>
        </w:rPr>
      </w:pP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一、总体情况</w:t>
      </w:r>
    </w:p>
    <w:p>
      <w:pPr>
        <w:widowControl/>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2019年我镇全面贯彻落实《条例》，按照县政府工作部署要求，结合镇党委、政府的中心工作，积极有序组织推进政府信息公开工作，不断提升政府信息公开工作的质量和实效。现将工作情况报告如下：</w:t>
      </w: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1、完善制度建设，落实信息公开</w:t>
      </w:r>
    </w:p>
    <w:p>
      <w:pPr>
        <w:widowControl/>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镇政府高度重视政府信息公开工作，多次召开镇党政联席会研究部署实施意见，及时调整充实</w:t>
      </w:r>
      <w:r>
        <w:rPr>
          <w:rFonts w:hint="eastAsia" w:ascii="仿宋" w:hAnsi="仿宋" w:eastAsia="仿宋" w:cs="仿宋"/>
          <w:color w:val="000000"/>
          <w:kern w:val="0"/>
          <w:sz w:val="32"/>
          <w:szCs w:val="32"/>
          <w:lang w:eastAsia="zh-CN"/>
        </w:rPr>
        <w:t>螺阳</w:t>
      </w:r>
      <w:r>
        <w:rPr>
          <w:rFonts w:hint="eastAsia" w:ascii="仿宋" w:hAnsi="仿宋" w:eastAsia="仿宋" w:cs="仿宋"/>
          <w:color w:val="000000"/>
          <w:kern w:val="0"/>
          <w:sz w:val="32"/>
          <w:szCs w:val="32"/>
        </w:rPr>
        <w:t>镇政府信息公开工作领导小组，明确党政分管领导、各职能部门及办公室的工作职责、工作任务和工作要求，完善政府信息公开主动公开、保密审查、协调发布、责任追究等制度，将政务公开列为重点工作来抓。</w:t>
      </w: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2、强化管理到位，严格审查把关</w:t>
      </w:r>
    </w:p>
    <w:p>
      <w:pPr>
        <w:widowControl/>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认真实施《</w:t>
      </w:r>
      <w:r>
        <w:rPr>
          <w:rFonts w:hint="eastAsia" w:ascii="仿宋" w:hAnsi="仿宋" w:eastAsia="仿宋" w:cs="仿宋"/>
          <w:color w:val="000000"/>
          <w:kern w:val="0"/>
          <w:sz w:val="32"/>
          <w:szCs w:val="32"/>
          <w:lang w:eastAsia="zh-CN"/>
        </w:rPr>
        <w:t>螺阳</w:t>
      </w:r>
      <w:r>
        <w:rPr>
          <w:rFonts w:hint="eastAsia" w:ascii="仿宋" w:hAnsi="仿宋" w:eastAsia="仿宋" w:cs="仿宋"/>
          <w:color w:val="000000"/>
          <w:kern w:val="0"/>
          <w:sz w:val="32"/>
          <w:szCs w:val="32"/>
        </w:rPr>
        <w:t>镇政府信息公开办法》、《信息公开指南》、《信息公开目录》等一系列政府信息公开工作文件的规章制度，力争做到拓宽公开渠道、创新公开方法、丰富公开形式。坚持“先审查后公开”的原则，严格把关，确保信息公开不出纰漏。不发布与政府职能没有直接关联的信息，不发布任何涉及国家安全和有保密要求的信息，不发布未经审核的信息。</w:t>
      </w: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3、拓宽公开范围，确保内容落实</w:t>
      </w:r>
    </w:p>
    <w:p>
      <w:pPr>
        <w:widowControl/>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镇党政办公室对政府信息公开工作实行统一管理，负责政府信息公开的审核发布，政府各职能部门归口管理，确保信息及时、准确、公开向外发布。在镇政府行政服务中心设立政府信息公开查询处，明确专人负责咨询、受理申请以及整个查询的管理、协调工作，进一步方便群众。充分发挥新媒体平台灵活便捷的优势，微信公众号“</w:t>
      </w:r>
      <w:r>
        <w:rPr>
          <w:rFonts w:hint="eastAsia" w:ascii="仿宋" w:hAnsi="仿宋" w:eastAsia="仿宋" w:cs="仿宋"/>
          <w:color w:val="000000"/>
          <w:kern w:val="0"/>
          <w:sz w:val="32"/>
          <w:szCs w:val="32"/>
          <w:lang w:eastAsia="zh-CN"/>
        </w:rPr>
        <w:t>惠安县螺阳镇人民政府</w:t>
      </w:r>
      <w:r>
        <w:rPr>
          <w:rFonts w:hint="eastAsia" w:ascii="仿宋" w:hAnsi="仿宋" w:eastAsia="仿宋" w:cs="仿宋"/>
          <w:color w:val="000000"/>
          <w:kern w:val="0"/>
          <w:sz w:val="32"/>
          <w:szCs w:val="32"/>
        </w:rPr>
        <w:t>”上做好信息发布。</w:t>
      </w:r>
    </w:p>
    <w:p>
      <w:pPr>
        <w:widowControl/>
        <w:ind w:firstLine="643" w:firstLineChars="200"/>
        <w:rPr>
          <w:rFonts w:hint="eastAsia" w:ascii="仿宋" w:hAnsi="仿宋" w:eastAsia="仿宋" w:cs="仿宋"/>
          <w:color w:val="000000"/>
          <w:kern w:val="0"/>
          <w:sz w:val="32"/>
          <w:szCs w:val="32"/>
        </w:rPr>
      </w:pPr>
      <w:r>
        <w:rPr>
          <w:rFonts w:hint="eastAsia" w:ascii="楷体" w:hAnsi="楷体" w:eastAsia="楷体" w:cs="楷体"/>
          <w:b/>
          <w:bCs/>
          <w:kern w:val="2"/>
          <w:sz w:val="32"/>
          <w:szCs w:val="32"/>
          <w:lang w:val="en-US" w:eastAsia="zh-CN" w:bidi="ar-SA"/>
        </w:rPr>
        <w:t>4、坚持服务到位，提升运维水平</w:t>
      </w:r>
    </w:p>
    <w:p>
      <w:pPr>
        <w:widowControl/>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镇公开办狠抓信息公开到位，实行日常督促，检查信息公开工作落实到位情况，及时向分管领导进行反馈，并积极做好部门协调工作，按时序、按要求、高质量地完成镇政府信息公开工作，并建立长效的管理机制，保证信息的时效性，努力做到信息公开工作常抓不懈，自觉接受社会和公众的监督。</w:t>
      </w:r>
    </w:p>
    <w:p>
      <w:pPr>
        <w:widowControl/>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截至2019年12月31日，通过县政府门户网站主动发布政府信息</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条，其中工作业务信息</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条；其它政务信息类0条。在政府政务宣传栏中主动公开信息，刊登内容主要为政府工作方案、政策规章、财政经济、城镇规划、社会保障等。</w:t>
      </w: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二、主动公开政府信息情况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85"/>
        <w:gridCol w:w="1559"/>
        <w:gridCol w:w="1747"/>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第二十条第（一）项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4" w:hRule="atLeast"/>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信息内容</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本年新</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制作数量</w:t>
            </w:r>
          </w:p>
        </w:tc>
        <w:tc>
          <w:tcPr>
            <w:tcW w:w="1747"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本年新</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公开数量</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对外公开总数量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规章</w:t>
            </w:r>
          </w:p>
        </w:tc>
        <w:tc>
          <w:tcPr>
            <w:tcW w:w="1559" w:type="dxa"/>
            <w:vAlign w:val="center"/>
          </w:tcPr>
          <w:p>
            <w:pPr>
              <w:pStyle w:val="4"/>
              <w:spacing w:before="0" w:beforeAutospacing="0" w:after="0" w:afterAutospacing="0" w:line="580" w:lineRule="exact"/>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1747" w:type="dxa"/>
            <w:vAlign w:val="center"/>
          </w:tcPr>
          <w:p>
            <w:pPr>
              <w:pStyle w:val="4"/>
              <w:spacing w:before="0" w:beforeAutospacing="0" w:after="0" w:afterAutospacing="0" w:line="580" w:lineRule="exact"/>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规范性文件</w:t>
            </w:r>
          </w:p>
        </w:tc>
        <w:tc>
          <w:tcPr>
            <w:tcW w:w="1559" w:type="dxa"/>
            <w:vAlign w:val="center"/>
          </w:tcPr>
          <w:p>
            <w:pPr>
              <w:pStyle w:val="4"/>
              <w:spacing w:before="0" w:beforeAutospacing="0" w:after="0" w:afterAutospacing="0" w:line="580" w:lineRule="exact"/>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w:t>
            </w:r>
          </w:p>
        </w:tc>
        <w:tc>
          <w:tcPr>
            <w:tcW w:w="1747" w:type="dxa"/>
            <w:vAlign w:val="center"/>
          </w:tcPr>
          <w:p>
            <w:pPr>
              <w:pStyle w:val="4"/>
              <w:spacing w:before="0" w:beforeAutospacing="0" w:after="0" w:afterAutospacing="0" w:line="580" w:lineRule="exact"/>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第二十条第（五）项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ind w:firstLine="960" w:firstLineChars="300"/>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信息内容</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上一年项目数量</w:t>
            </w:r>
          </w:p>
        </w:tc>
        <w:tc>
          <w:tcPr>
            <w:tcW w:w="1747"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本年增/减</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行政许可</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1747"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其他对外管理服务事项</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1747"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第二十条第（六）项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3085" w:type="dxa"/>
            <w:vAlign w:val="center"/>
          </w:tcPr>
          <w:p>
            <w:pPr>
              <w:pStyle w:val="4"/>
              <w:spacing w:before="0" w:beforeAutospacing="0" w:after="0" w:afterAutospacing="0" w:line="580" w:lineRule="exact"/>
              <w:ind w:firstLine="960" w:firstLineChars="300"/>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信息内容</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上一年项目数量</w:t>
            </w:r>
          </w:p>
        </w:tc>
        <w:tc>
          <w:tcPr>
            <w:tcW w:w="1747"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本年增/减</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行政处罚</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1747"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行政强制</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1747"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2131"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第二十条第（八）项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信息内容</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上一年项目数量</w:t>
            </w:r>
          </w:p>
        </w:tc>
        <w:tc>
          <w:tcPr>
            <w:tcW w:w="3878" w:type="dxa"/>
            <w:gridSpan w:val="2"/>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本年增/减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行政事业性收费</w:t>
            </w:r>
          </w:p>
        </w:tc>
        <w:tc>
          <w:tcPr>
            <w:tcW w:w="1559" w:type="dxa"/>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c>
          <w:tcPr>
            <w:tcW w:w="3878" w:type="dxa"/>
            <w:gridSpan w:val="2"/>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第二十条第（九）项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信息内容</w:t>
            </w:r>
          </w:p>
        </w:tc>
        <w:tc>
          <w:tcPr>
            <w:tcW w:w="1559"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采购项目数量</w:t>
            </w:r>
          </w:p>
        </w:tc>
        <w:tc>
          <w:tcPr>
            <w:tcW w:w="3878" w:type="dxa"/>
            <w:gridSpan w:val="2"/>
            <w:vAlign w:val="center"/>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采购总金额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政府集中采购</w:t>
            </w:r>
          </w:p>
        </w:tc>
        <w:tc>
          <w:tcPr>
            <w:tcW w:w="1559"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p>
        </w:tc>
        <w:tc>
          <w:tcPr>
            <w:tcW w:w="3878" w:type="dxa"/>
            <w:gridSpan w:val="2"/>
            <w:vAlign w:val="center"/>
          </w:tcPr>
          <w:p>
            <w:pPr>
              <w:pStyle w:val="4"/>
              <w:spacing w:before="0" w:beforeAutospacing="0" w:after="0" w:afterAutospacing="0" w:line="580" w:lineRule="exact"/>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377450</w:t>
            </w:r>
          </w:p>
        </w:tc>
      </w:tr>
    </w:tbl>
    <w:p>
      <w:pPr>
        <w:pStyle w:val="4"/>
        <w:spacing w:before="0" w:beforeAutospacing="0" w:after="0" w:afterAutospacing="0" w:line="580" w:lineRule="exact"/>
        <w:jc w:val="both"/>
        <w:rPr>
          <w:rFonts w:hint="eastAsia" w:ascii="仿宋" w:hAnsi="仿宋" w:eastAsia="仿宋" w:cs="仿宋"/>
          <w:b/>
          <w:bCs/>
          <w:color w:val="000000"/>
          <w:sz w:val="32"/>
          <w:szCs w:val="32"/>
        </w:rPr>
      </w:pP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三、收到和处理政府信息公开申请情况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2"/>
        <w:gridCol w:w="1176"/>
        <w:gridCol w:w="1878"/>
        <w:gridCol w:w="542"/>
        <w:gridCol w:w="614"/>
        <w:gridCol w:w="614"/>
        <w:gridCol w:w="758"/>
        <w:gridCol w:w="758"/>
        <w:gridCol w:w="540"/>
        <w:gridCol w:w="5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156" w:type="dxa"/>
            <w:gridSpan w:val="3"/>
            <w:vMerge w:val="restart"/>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（本列数据的勾稽关系为：第一项加第二项之和，等于第三项加第四项之和）</w:t>
            </w:r>
          </w:p>
        </w:tc>
        <w:tc>
          <w:tcPr>
            <w:tcW w:w="4366" w:type="dxa"/>
            <w:gridSpan w:val="7"/>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申请人情况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156" w:type="dxa"/>
            <w:gridSpan w:val="3"/>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542" w:type="dxa"/>
            <w:vMerge w:val="restart"/>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自然人</w:t>
            </w:r>
          </w:p>
        </w:tc>
        <w:tc>
          <w:tcPr>
            <w:tcW w:w="3284" w:type="dxa"/>
            <w:gridSpan w:val="5"/>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法人或其他组织</w:t>
            </w:r>
          </w:p>
        </w:tc>
        <w:tc>
          <w:tcPr>
            <w:tcW w:w="540" w:type="dxa"/>
            <w:vMerge w:val="restart"/>
            <w:vAlign w:val="center"/>
          </w:tcPr>
          <w:p>
            <w:pPr>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2" w:hRule="atLeast"/>
          <w:jc w:val="center"/>
        </w:trPr>
        <w:tc>
          <w:tcPr>
            <w:tcW w:w="4156" w:type="dxa"/>
            <w:gridSpan w:val="3"/>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54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商业企业</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科研机构</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社会公益组织</w:t>
            </w:r>
          </w:p>
        </w:tc>
        <w:tc>
          <w:tcPr>
            <w:tcW w:w="75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法律服务机构</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其他</w:t>
            </w:r>
          </w:p>
        </w:tc>
        <w:tc>
          <w:tcPr>
            <w:tcW w:w="540" w:type="dxa"/>
            <w:vMerge w:val="continue"/>
            <w:vAlign w:val="center"/>
          </w:tcPr>
          <w:p>
            <w:pPr>
              <w:widowControl/>
              <w:jc w:val="center"/>
              <w:rPr>
                <w:rFonts w:hint="eastAsia" w:ascii="仿宋" w:hAnsi="仿宋" w:eastAsia="仿宋" w:cs="仿宋"/>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156" w:type="dxa"/>
            <w:gridSpan w:val="3"/>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一、本年新收政府信息公开申请数量</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156" w:type="dxa"/>
            <w:gridSpan w:val="3"/>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二、上年结转政府信息公开申请数量</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restart"/>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三、本年度办理结果</w:t>
            </w:r>
          </w:p>
        </w:tc>
        <w:tc>
          <w:tcPr>
            <w:tcW w:w="3054" w:type="dxa"/>
            <w:gridSpan w:val="2"/>
            <w:vAlign w:val="center"/>
          </w:tcPr>
          <w:p>
            <w:pPr>
              <w:pStyle w:val="4"/>
              <w:spacing w:before="0" w:beforeAutospacing="0" w:after="0" w:afterAutospacing="0" w:line="580" w:lineRule="exact"/>
              <w:ind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（一）予以公开</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05" w:hRule="atLeast"/>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3054" w:type="dxa"/>
            <w:gridSpan w:val="2"/>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（二）部分公开（区分处理的，只计这一情形，不计其他情形）</w:t>
            </w:r>
          </w:p>
        </w:tc>
        <w:tc>
          <w:tcPr>
            <w:tcW w:w="542" w:type="dxa"/>
            <w:vAlign w:val="center"/>
          </w:tcPr>
          <w:p>
            <w:pPr>
              <w:pStyle w:val="4"/>
              <w:spacing w:before="0" w:beforeAutospacing="0" w:after="0" w:afterAutospacing="0" w:line="580" w:lineRule="exact"/>
              <w:jc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restart"/>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（三）不予公开</w:t>
            </w: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1.属于国家秘密</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2.其他法律行政法规禁止公开</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3.危及“三安全一稳定”</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4.保护第三方合法权益</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5.属于三类内部事务信息</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6.属于四类过程性信息</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7.属于行政执法案卷</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8.属于行政查询事项</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restart"/>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（四）无法提供</w:t>
            </w:r>
          </w:p>
        </w:tc>
        <w:tc>
          <w:tcPr>
            <w:tcW w:w="187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1.本机关不掌握相关政府信息</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2.没有现成信息需要另行制作</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3.补正后申请内容仍不明确</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restart"/>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（五）不予处理</w:t>
            </w:r>
          </w:p>
        </w:tc>
        <w:tc>
          <w:tcPr>
            <w:tcW w:w="187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1.信访举报投诉类申请</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2.重复申请</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3.要求提供公开出版物</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4.无正当理由大量反复申请</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176"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1878" w:type="dxa"/>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5.要求行政机关确认或重新出具已获取信息</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3054" w:type="dxa"/>
            <w:gridSpan w:val="2"/>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（六）其他处理</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02" w:type="dxa"/>
            <w:vMerge w:val="continue"/>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p>
        </w:tc>
        <w:tc>
          <w:tcPr>
            <w:tcW w:w="3054" w:type="dxa"/>
            <w:gridSpan w:val="2"/>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（七）总计</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5</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156" w:type="dxa"/>
            <w:gridSpan w:val="3"/>
            <w:vAlign w:val="center"/>
          </w:tcPr>
          <w:p>
            <w:pPr>
              <w:pStyle w:val="4"/>
              <w:spacing w:before="0" w:beforeAutospacing="0" w:after="0" w:afterAutospacing="0"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四、结转下年度继续办理</w:t>
            </w:r>
          </w:p>
        </w:tc>
        <w:tc>
          <w:tcPr>
            <w:tcW w:w="542"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614"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75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40"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r>
    </w:tbl>
    <w:p>
      <w:pPr>
        <w:pStyle w:val="4"/>
        <w:spacing w:before="0" w:beforeAutospacing="0" w:after="0" w:afterAutospacing="0" w:line="580" w:lineRule="exact"/>
        <w:jc w:val="both"/>
        <w:rPr>
          <w:rFonts w:hint="eastAsia" w:ascii="仿宋" w:hAnsi="仿宋" w:eastAsia="仿宋" w:cs="仿宋"/>
          <w:color w:val="000000"/>
          <w:sz w:val="32"/>
          <w:szCs w:val="32"/>
        </w:rPr>
      </w:pPr>
    </w:p>
    <w:p>
      <w:pPr>
        <w:pStyle w:val="4"/>
        <w:spacing w:before="0" w:beforeAutospacing="0" w:after="0" w:afterAutospacing="0" w:line="580" w:lineRule="exact"/>
        <w:jc w:val="both"/>
        <w:rPr>
          <w:rFonts w:hint="eastAsia" w:ascii="仿宋" w:hAnsi="仿宋" w:eastAsia="仿宋" w:cs="仿宋"/>
          <w:color w:val="000000"/>
          <w:sz w:val="32"/>
          <w:szCs w:val="32"/>
        </w:rPr>
      </w:pP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四、政府信息公开行政复议、行政诉讼情况</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gridSpan w:val="5"/>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行政复议</w:t>
            </w:r>
          </w:p>
        </w:tc>
        <w:tc>
          <w:tcPr>
            <w:tcW w:w="5682" w:type="dxa"/>
            <w:gridSpan w:val="10"/>
          </w:tcPr>
          <w:p>
            <w:pPr>
              <w:pStyle w:val="4"/>
              <w:spacing w:before="0" w:beforeAutospacing="0" w:after="0" w:afterAutospacing="0" w:line="58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8" w:type="dxa"/>
            <w:vMerge w:val="restart"/>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结果维持</w:t>
            </w:r>
          </w:p>
        </w:tc>
        <w:tc>
          <w:tcPr>
            <w:tcW w:w="568" w:type="dxa"/>
            <w:vMerge w:val="restart"/>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结果纠正</w:t>
            </w:r>
          </w:p>
        </w:tc>
        <w:tc>
          <w:tcPr>
            <w:tcW w:w="568" w:type="dxa"/>
            <w:vMerge w:val="restart"/>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其他结果</w:t>
            </w:r>
          </w:p>
        </w:tc>
        <w:tc>
          <w:tcPr>
            <w:tcW w:w="568" w:type="dxa"/>
            <w:vMerge w:val="restart"/>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尚未审结</w:t>
            </w:r>
          </w:p>
        </w:tc>
        <w:tc>
          <w:tcPr>
            <w:tcW w:w="568" w:type="dxa"/>
            <w:vMerge w:val="restart"/>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总计</w:t>
            </w:r>
          </w:p>
        </w:tc>
        <w:tc>
          <w:tcPr>
            <w:tcW w:w="2840" w:type="dxa"/>
            <w:gridSpan w:val="5"/>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未经复议直接起诉</w:t>
            </w:r>
          </w:p>
        </w:tc>
        <w:tc>
          <w:tcPr>
            <w:tcW w:w="2842" w:type="dxa"/>
            <w:gridSpan w:val="5"/>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8" w:type="dxa"/>
            <w:vMerge w:val="continue"/>
          </w:tcPr>
          <w:p>
            <w:pPr>
              <w:pStyle w:val="4"/>
              <w:spacing w:before="0" w:beforeAutospacing="0" w:after="0" w:afterAutospacing="0" w:line="580" w:lineRule="exact"/>
              <w:jc w:val="both"/>
              <w:rPr>
                <w:rFonts w:hint="eastAsia" w:ascii="仿宋" w:hAnsi="仿宋" w:eastAsia="仿宋" w:cs="仿宋"/>
                <w:b/>
                <w:bCs/>
                <w:color w:val="000000"/>
                <w:sz w:val="32"/>
                <w:szCs w:val="32"/>
              </w:rPr>
            </w:pPr>
          </w:p>
        </w:tc>
        <w:tc>
          <w:tcPr>
            <w:tcW w:w="568" w:type="dxa"/>
            <w:vMerge w:val="continue"/>
          </w:tcPr>
          <w:p>
            <w:pPr>
              <w:pStyle w:val="4"/>
              <w:spacing w:before="0" w:beforeAutospacing="0" w:after="0" w:afterAutospacing="0" w:line="580" w:lineRule="exact"/>
              <w:jc w:val="both"/>
              <w:rPr>
                <w:rFonts w:hint="eastAsia" w:ascii="仿宋" w:hAnsi="仿宋" w:eastAsia="仿宋" w:cs="仿宋"/>
                <w:b/>
                <w:bCs/>
                <w:color w:val="000000"/>
                <w:sz w:val="32"/>
                <w:szCs w:val="32"/>
              </w:rPr>
            </w:pPr>
          </w:p>
        </w:tc>
        <w:tc>
          <w:tcPr>
            <w:tcW w:w="568" w:type="dxa"/>
            <w:vMerge w:val="continue"/>
          </w:tcPr>
          <w:p>
            <w:pPr>
              <w:pStyle w:val="4"/>
              <w:spacing w:before="0" w:beforeAutospacing="0" w:after="0" w:afterAutospacing="0" w:line="580" w:lineRule="exact"/>
              <w:jc w:val="both"/>
              <w:rPr>
                <w:rFonts w:hint="eastAsia" w:ascii="仿宋" w:hAnsi="仿宋" w:eastAsia="仿宋" w:cs="仿宋"/>
                <w:b/>
                <w:bCs/>
                <w:color w:val="000000"/>
                <w:sz w:val="32"/>
                <w:szCs w:val="32"/>
              </w:rPr>
            </w:pPr>
          </w:p>
        </w:tc>
        <w:tc>
          <w:tcPr>
            <w:tcW w:w="568" w:type="dxa"/>
            <w:vMerge w:val="continue"/>
          </w:tcPr>
          <w:p>
            <w:pPr>
              <w:pStyle w:val="4"/>
              <w:spacing w:before="0" w:beforeAutospacing="0" w:after="0" w:afterAutospacing="0" w:line="580" w:lineRule="exact"/>
              <w:jc w:val="both"/>
              <w:rPr>
                <w:rFonts w:hint="eastAsia" w:ascii="仿宋" w:hAnsi="仿宋" w:eastAsia="仿宋" w:cs="仿宋"/>
                <w:b/>
                <w:bCs/>
                <w:color w:val="000000"/>
                <w:sz w:val="32"/>
                <w:szCs w:val="32"/>
              </w:rPr>
            </w:pPr>
          </w:p>
        </w:tc>
        <w:tc>
          <w:tcPr>
            <w:tcW w:w="568" w:type="dxa"/>
            <w:vMerge w:val="continue"/>
          </w:tcPr>
          <w:p>
            <w:pPr>
              <w:pStyle w:val="4"/>
              <w:spacing w:before="0" w:beforeAutospacing="0" w:after="0" w:afterAutospacing="0" w:line="580" w:lineRule="exact"/>
              <w:jc w:val="both"/>
              <w:rPr>
                <w:rFonts w:hint="eastAsia" w:ascii="仿宋" w:hAnsi="仿宋" w:eastAsia="仿宋" w:cs="仿宋"/>
                <w:b/>
                <w:bCs/>
                <w:color w:val="000000"/>
                <w:sz w:val="32"/>
                <w:szCs w:val="32"/>
              </w:rPr>
            </w:pP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结果维持</w:t>
            </w: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结果纠正</w:t>
            </w: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其他结果</w:t>
            </w: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尚未审结</w:t>
            </w: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总计</w:t>
            </w: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结果维持</w:t>
            </w: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结果纠正</w:t>
            </w:r>
          </w:p>
        </w:tc>
        <w:tc>
          <w:tcPr>
            <w:tcW w:w="568"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其他结果</w:t>
            </w:r>
          </w:p>
        </w:tc>
        <w:tc>
          <w:tcPr>
            <w:tcW w:w="569"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尚未审结</w:t>
            </w:r>
          </w:p>
        </w:tc>
        <w:tc>
          <w:tcPr>
            <w:tcW w:w="569" w:type="dxa"/>
          </w:tcPr>
          <w:p>
            <w:pPr>
              <w:pStyle w:val="4"/>
              <w:spacing w:before="0" w:beforeAutospacing="0" w:after="0" w:afterAutospacing="0" w:line="580" w:lineRule="exact"/>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0</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0</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5</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4</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3</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1</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13</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68"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69" w:type="dxa"/>
            <w:vAlign w:val="center"/>
          </w:tcPr>
          <w:p>
            <w:pPr>
              <w:pStyle w:val="4"/>
              <w:spacing w:before="0" w:beforeAutospacing="0" w:after="0" w:afterAutospacing="0" w:line="58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rPr>
              <w:t>0</w:t>
            </w:r>
          </w:p>
        </w:tc>
        <w:tc>
          <w:tcPr>
            <w:tcW w:w="569" w:type="dxa"/>
          </w:tcPr>
          <w:p>
            <w:pPr>
              <w:pStyle w:val="4"/>
              <w:spacing w:before="0" w:beforeAutospacing="0" w:after="0" w:afterAutospacing="0" w:line="580" w:lineRule="exact"/>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0</w:t>
            </w:r>
          </w:p>
        </w:tc>
      </w:tr>
    </w:tbl>
    <w:p>
      <w:pPr>
        <w:pStyle w:val="4"/>
        <w:spacing w:before="0" w:beforeAutospacing="0" w:after="0" w:afterAutospacing="0" w:line="580" w:lineRule="exact"/>
        <w:jc w:val="both"/>
        <w:rPr>
          <w:rFonts w:hint="eastAsia" w:ascii="仿宋" w:hAnsi="仿宋" w:eastAsia="仿宋" w:cs="仿宋"/>
          <w:b/>
          <w:bCs/>
          <w:color w:val="000000"/>
          <w:sz w:val="32"/>
          <w:szCs w:val="32"/>
        </w:rPr>
      </w:pP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五、存在的主要问题及改进情况</w:t>
      </w:r>
    </w:p>
    <w:p>
      <w:pPr>
        <w:ind w:firstLine="643" w:firstLineChars="200"/>
        <w:rPr>
          <w:rFonts w:ascii="仿宋" w:hAnsi="仿宋" w:eastAsia="仿宋" w:cs="仿宋"/>
          <w:sz w:val="32"/>
          <w:szCs w:val="32"/>
        </w:rPr>
      </w:pPr>
      <w:r>
        <w:rPr>
          <w:rFonts w:hint="eastAsia" w:ascii="楷体" w:hAnsi="楷体" w:eastAsia="楷体" w:cs="楷体"/>
          <w:b/>
          <w:bCs/>
          <w:sz w:val="32"/>
          <w:szCs w:val="32"/>
        </w:rPr>
        <w:t>存在的主要问题</w:t>
      </w:r>
      <w:r>
        <w:rPr>
          <w:rFonts w:ascii="楷体" w:hAnsi="楷体" w:eastAsia="楷体" w:cs="楷体"/>
          <w:b/>
          <w:bCs/>
          <w:sz w:val="32"/>
          <w:szCs w:val="32"/>
        </w:rPr>
        <w:t xml:space="preserve"> </w:t>
      </w:r>
      <w:r>
        <w:rPr>
          <w:rFonts w:hint="eastAsia" w:ascii="楷体" w:hAnsi="楷体" w:eastAsia="楷体" w:cs="楷体"/>
          <w:b/>
          <w:bCs/>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惠安县螺阳镇政府信息公开工作切实保障了人民群众的知情权、参与权和监督权，为建设法治政府、服务政府迈出了坚实一步，但同时也存在一些不足和问题。主要表现在：一是队伍建设有待加强；二是公开的信息数量</w:t>
      </w:r>
      <w:r>
        <w:rPr>
          <w:rFonts w:hint="eastAsia" w:ascii="仿宋" w:hAnsi="仿宋" w:eastAsia="仿宋" w:cs="仿宋"/>
          <w:sz w:val="32"/>
          <w:szCs w:val="32"/>
          <w:lang w:eastAsia="zh-CN"/>
        </w:rPr>
        <w:t>及公开的领域有待进一步拓展</w:t>
      </w:r>
      <w:r>
        <w:rPr>
          <w:rFonts w:hint="eastAsia" w:ascii="仿宋" w:hAnsi="仿宋" w:eastAsia="仿宋" w:cs="仿宋"/>
          <w:sz w:val="32"/>
          <w:szCs w:val="32"/>
        </w:rPr>
        <w:t>；三是信息公开不及时。</w:t>
      </w:r>
      <w:r>
        <w:rPr>
          <w:rFonts w:ascii="仿宋" w:hAnsi="仿宋" w:eastAsia="仿宋" w:cs="仿宋"/>
          <w:sz w:val="32"/>
          <w:szCs w:val="32"/>
        </w:rPr>
        <w:t xml:space="preserve"> </w:t>
      </w:r>
    </w:p>
    <w:p>
      <w:pPr>
        <w:ind w:firstLine="643" w:firstLineChars="200"/>
        <w:rPr>
          <w:rFonts w:ascii="仿宋" w:hAnsi="仿宋" w:eastAsia="仿宋" w:cs="仿宋"/>
          <w:sz w:val="32"/>
          <w:szCs w:val="32"/>
        </w:rPr>
      </w:pPr>
      <w:r>
        <w:rPr>
          <w:rFonts w:hint="eastAsia" w:ascii="楷体" w:hAnsi="楷体" w:eastAsia="楷体" w:cs="楷体"/>
          <w:b/>
          <w:bCs/>
          <w:sz w:val="32"/>
          <w:szCs w:val="32"/>
        </w:rPr>
        <w:t>针对</w:t>
      </w:r>
      <w:r>
        <w:rPr>
          <w:rFonts w:hint="eastAsia" w:ascii="楷体" w:hAnsi="楷体" w:eastAsia="楷体" w:cs="楷体"/>
          <w:b/>
          <w:bCs/>
          <w:sz w:val="32"/>
          <w:szCs w:val="32"/>
          <w:lang w:eastAsia="zh-CN"/>
        </w:rPr>
        <w:t>上述</w:t>
      </w:r>
      <w:r>
        <w:rPr>
          <w:rFonts w:hint="eastAsia" w:ascii="楷体" w:hAnsi="楷体" w:eastAsia="楷体" w:cs="楷体"/>
          <w:b/>
          <w:bCs/>
          <w:sz w:val="32"/>
          <w:szCs w:val="32"/>
        </w:rPr>
        <w:t>存在的问题，我们制定了以下改进措施：</w:t>
      </w:r>
      <w:r>
        <w:rPr>
          <w:rFonts w:ascii="仿宋" w:hAnsi="仿宋" w:eastAsia="仿宋" w:cs="仿宋"/>
          <w:sz w:val="32"/>
          <w:szCs w:val="32"/>
        </w:rPr>
        <w:t xml:space="preserve"> </w:t>
      </w:r>
    </w:p>
    <w:p>
      <w:pPr>
        <w:spacing w:line="620" w:lineRule="exact"/>
        <w:ind w:firstLine="643" w:firstLineChars="200"/>
        <w:rPr>
          <w:rFonts w:ascii="仿宋_GB2312" w:hAnsi="仿宋_GB2312" w:eastAsia="仿宋_GB2312"/>
          <w:sz w:val="32"/>
        </w:rPr>
      </w:pPr>
      <w:r>
        <w:rPr>
          <w:rFonts w:hint="eastAsia" w:ascii="仿宋" w:hAnsi="仿宋" w:eastAsia="仿宋" w:cs="仿宋"/>
          <w:b/>
          <w:sz w:val="32"/>
        </w:rPr>
        <w:t>（一）统一认识，严格规范工作流程。</w:t>
      </w:r>
      <w:r>
        <w:rPr>
          <w:rFonts w:hint="eastAsia" w:ascii="仿宋_GB2312" w:hAnsi="仿宋_GB2312" w:eastAsia="仿宋_GB2312"/>
          <w:sz w:val="32"/>
        </w:rPr>
        <w:t>要按时梳理各部门所掌握的政府信息，及时提供，确保政府信息公开工作能按既定的工作流程有效运作，方便公众查询。严格规范信息的报送、审核、发布程序，建立信息反馈机制，充分保障公民的知情权。</w:t>
      </w:r>
    </w:p>
    <w:p>
      <w:pPr>
        <w:spacing w:line="620" w:lineRule="exact"/>
        <w:ind w:firstLine="643" w:firstLineChars="200"/>
        <w:rPr>
          <w:rFonts w:ascii="仿宋_GB2312" w:hAnsi="仿宋_GB2312" w:eastAsia="仿宋_GB2312"/>
          <w:sz w:val="32"/>
        </w:rPr>
      </w:pPr>
      <w:r>
        <w:rPr>
          <w:rFonts w:hint="eastAsia" w:ascii="仿宋" w:hAnsi="仿宋" w:eastAsia="仿宋" w:cs="仿宋"/>
          <w:b/>
          <w:sz w:val="32"/>
        </w:rPr>
        <w:t>（二）认真把关，扩大公开内容。</w:t>
      </w:r>
      <w:r>
        <w:rPr>
          <w:rFonts w:hint="eastAsia" w:ascii="仿宋_GB2312" w:hAnsi="仿宋_GB2312" w:eastAsia="仿宋_GB2312"/>
          <w:sz w:val="32"/>
        </w:rPr>
        <w:t>要进一步把好信息内容的公开属性，该公开的要公开，保证公开信息的全面性、完整性和准确性，并严格按《规定》要求的程序进行公开。</w:t>
      </w:r>
    </w:p>
    <w:p>
      <w:pPr>
        <w:spacing w:line="620" w:lineRule="exact"/>
        <w:ind w:firstLine="700" w:firstLineChars="218"/>
        <w:rPr>
          <w:rFonts w:ascii="仿宋" w:hAnsi="仿宋" w:eastAsia="仿宋" w:cs="仿宋"/>
          <w:sz w:val="32"/>
          <w:szCs w:val="32"/>
        </w:rPr>
      </w:pPr>
      <w:r>
        <w:rPr>
          <w:rFonts w:hint="eastAsia" w:ascii="仿宋" w:hAnsi="仿宋" w:eastAsia="仿宋" w:cs="仿宋"/>
          <w:b/>
          <w:sz w:val="32"/>
        </w:rPr>
        <w:t>（三）深化宣传教育工作。</w:t>
      </w:r>
      <w:r>
        <w:rPr>
          <w:rFonts w:hint="eastAsia" w:ascii="仿宋_GB2312" w:hAnsi="仿宋_GB2312" w:eastAsia="仿宋_GB2312"/>
          <w:sz w:val="32"/>
        </w:rPr>
        <w:t>要通过各种载体和渠道，采取多种有效形式，引导群众了解、学习、熟悉《条例》。要加大对机关干部的学习教育力度，把《条例》融入到业务中，使机关干部提高《条例》的执行能力，促进提升政府信息公开的质量和水平。</w:t>
      </w:r>
    </w:p>
    <w:p>
      <w:pPr>
        <w:pStyle w:val="4"/>
        <w:spacing w:before="0" w:beforeAutospacing="0" w:after="0" w:afterAutospacing="0" w:line="58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六、其他需要报告的事项</w:t>
      </w:r>
    </w:p>
    <w:p>
      <w:pPr>
        <w:spacing w:line="620" w:lineRule="exact"/>
        <w:ind w:firstLine="643" w:firstLineChars="200"/>
        <w:rPr>
          <w:rFonts w:ascii="楷体_GB2312" w:hAnsi="华文楷体" w:eastAsia="楷体_GB2312"/>
          <w:b/>
          <w:sz w:val="32"/>
        </w:rPr>
      </w:pPr>
      <w:r>
        <w:rPr>
          <w:rFonts w:hint="eastAsia" w:ascii="楷体_GB2312" w:hAnsi="华文楷体" w:eastAsia="楷体_GB2312"/>
          <w:b/>
          <w:sz w:val="32"/>
        </w:rPr>
        <w:t>（一）主动公开情况</w:t>
      </w:r>
    </w:p>
    <w:p>
      <w:pPr>
        <w:spacing w:line="620" w:lineRule="exact"/>
        <w:ind w:firstLine="640" w:firstLineChars="200"/>
        <w:rPr>
          <w:rFonts w:ascii="仿宋_GB2312" w:hAnsi="仿宋_GB2312" w:eastAsia="仿宋_GB2312"/>
          <w:sz w:val="32"/>
        </w:rPr>
      </w:pPr>
      <w:r>
        <w:rPr>
          <w:rFonts w:ascii="仿宋_GB2312" w:hAnsi="仿宋_GB2312" w:eastAsia="仿宋_GB2312"/>
          <w:sz w:val="32"/>
        </w:rPr>
        <w:t>2019</w:t>
      </w:r>
      <w:r>
        <w:rPr>
          <w:rFonts w:hint="eastAsia" w:ascii="仿宋_GB2312" w:hAnsi="仿宋_GB2312" w:eastAsia="仿宋_GB2312"/>
          <w:sz w:val="32"/>
        </w:rPr>
        <w:t>年主动政府信息公开信息数为</w:t>
      </w:r>
      <w:r>
        <w:rPr>
          <w:rFonts w:ascii="仿宋_GB2312" w:hAnsi="仿宋_GB2312" w:eastAsia="仿宋_GB2312"/>
          <w:sz w:val="32"/>
        </w:rPr>
        <w:t>4</w:t>
      </w:r>
      <w:r>
        <w:rPr>
          <w:rFonts w:hint="eastAsia" w:ascii="仿宋_GB2312" w:hAnsi="仿宋_GB2312" w:eastAsia="仿宋_GB2312"/>
          <w:sz w:val="32"/>
        </w:rPr>
        <w:t>条，与</w:t>
      </w:r>
      <w:r>
        <w:rPr>
          <w:rFonts w:ascii="仿宋_GB2312" w:hAnsi="仿宋_GB2312" w:eastAsia="仿宋_GB2312"/>
          <w:sz w:val="32"/>
        </w:rPr>
        <w:t>2018</w:t>
      </w:r>
      <w:r>
        <w:rPr>
          <w:rFonts w:hint="eastAsia" w:ascii="仿宋_GB2312" w:hAnsi="仿宋_GB2312" w:eastAsia="仿宋_GB2312"/>
          <w:sz w:val="32"/>
        </w:rPr>
        <w:t>年相比减少</w:t>
      </w:r>
      <w:r>
        <w:rPr>
          <w:rFonts w:ascii="仿宋_GB2312" w:hAnsi="仿宋_GB2312" w:eastAsia="仿宋_GB2312"/>
          <w:sz w:val="32"/>
        </w:rPr>
        <w:t>20</w:t>
      </w:r>
      <w:r>
        <w:rPr>
          <w:rFonts w:hint="eastAsia" w:ascii="仿宋_GB2312" w:hAnsi="仿宋_GB2312" w:eastAsia="仿宋_GB2312"/>
          <w:sz w:val="32"/>
        </w:rPr>
        <w:t>条。主动公开信息量较大的主要集中在贯彻落实国家关于农村工作政策类、规划计划类、环境卫生、公共卫生、安全生产、食品药品、产品质量类等方面。</w:t>
      </w:r>
    </w:p>
    <w:p>
      <w:pPr>
        <w:spacing w:line="620" w:lineRule="exact"/>
        <w:ind w:firstLine="643" w:firstLineChars="200"/>
        <w:rPr>
          <w:rFonts w:ascii="楷体_GB2312" w:hAnsi="华文楷体" w:eastAsia="楷体_GB2312"/>
          <w:b/>
          <w:sz w:val="32"/>
        </w:rPr>
      </w:pPr>
      <w:r>
        <w:rPr>
          <w:rFonts w:hint="eastAsia" w:ascii="楷体_GB2312" w:hAnsi="华文楷体" w:eastAsia="楷体_GB2312"/>
          <w:b/>
          <w:sz w:val="32"/>
        </w:rPr>
        <w:t>（二）依申请公开情况</w:t>
      </w:r>
    </w:p>
    <w:p>
      <w:pPr>
        <w:spacing w:line="620" w:lineRule="exact"/>
        <w:ind w:firstLine="640" w:firstLineChars="200"/>
        <w:rPr>
          <w:rFonts w:ascii="仿宋_GB2312" w:hAnsi="仿宋_GB2312" w:eastAsia="仿宋_GB2312"/>
          <w:sz w:val="32"/>
        </w:rPr>
      </w:pPr>
      <w:r>
        <w:rPr>
          <w:rFonts w:ascii="仿宋_GB2312" w:hAnsi="仿宋_GB2312" w:eastAsia="仿宋_GB2312"/>
          <w:sz w:val="32"/>
        </w:rPr>
        <w:t>2019</w:t>
      </w:r>
      <w:r>
        <w:rPr>
          <w:rFonts w:hint="eastAsia" w:ascii="仿宋_GB2312" w:hAnsi="仿宋_GB2312" w:eastAsia="仿宋_GB2312"/>
          <w:sz w:val="32"/>
        </w:rPr>
        <w:t>年依申请政府信息公开信息数为</w:t>
      </w:r>
      <w:r>
        <w:rPr>
          <w:rFonts w:ascii="仿宋_GB2312" w:hAnsi="仿宋_GB2312" w:eastAsia="仿宋_GB2312"/>
          <w:sz w:val="32"/>
        </w:rPr>
        <w:t>24</w:t>
      </w:r>
      <w:r>
        <w:rPr>
          <w:rFonts w:hint="eastAsia" w:ascii="仿宋_GB2312" w:hAnsi="仿宋_GB2312" w:eastAsia="仿宋_GB2312"/>
          <w:bCs/>
          <w:sz w:val="32"/>
        </w:rPr>
        <w:t>条</w:t>
      </w:r>
      <w:r>
        <w:rPr>
          <w:rFonts w:hint="eastAsia" w:ascii="仿宋_GB2312" w:hAnsi="仿宋_GB2312" w:eastAsia="仿宋_GB2312"/>
          <w:sz w:val="32"/>
        </w:rPr>
        <w:t>，与</w:t>
      </w:r>
      <w:r>
        <w:rPr>
          <w:rFonts w:ascii="仿宋_GB2312" w:hAnsi="仿宋_GB2312" w:eastAsia="仿宋_GB2312"/>
          <w:sz w:val="32"/>
        </w:rPr>
        <w:t>2018</w:t>
      </w:r>
      <w:r>
        <w:rPr>
          <w:rFonts w:hint="eastAsia" w:ascii="仿宋_GB2312" w:hAnsi="仿宋_GB2312" w:eastAsia="仿宋_GB2312"/>
          <w:sz w:val="32"/>
        </w:rPr>
        <w:t>年相比减少</w:t>
      </w:r>
      <w:r>
        <w:rPr>
          <w:rFonts w:ascii="仿宋_GB2312" w:hAnsi="仿宋_GB2312" w:eastAsia="仿宋_GB2312"/>
          <w:sz w:val="32"/>
        </w:rPr>
        <w:t>43</w:t>
      </w:r>
      <w:r>
        <w:rPr>
          <w:rFonts w:hint="eastAsia" w:ascii="仿宋_GB2312" w:hAnsi="仿宋_GB2312" w:eastAsia="仿宋_GB2312"/>
          <w:sz w:val="32"/>
        </w:rPr>
        <w:t>条。依申请公开信息量较大主要集中在安全生产、应急管理类等方面。</w:t>
      </w:r>
    </w:p>
    <w:p>
      <w:pPr>
        <w:pStyle w:val="4"/>
        <w:spacing w:before="0" w:beforeAutospacing="0" w:after="0" w:afterAutospacing="0" w:line="580" w:lineRule="exact"/>
        <w:ind w:firstLine="640" w:firstLineChars="200"/>
        <w:jc w:val="both"/>
        <w:rPr>
          <w:rFonts w:hint="eastAsia" w:ascii="仿宋" w:hAnsi="仿宋" w:eastAsia="仿宋" w:cs="仿宋"/>
          <w:color w:val="000000"/>
          <w:kern w:val="0"/>
          <w:sz w:val="32"/>
          <w:szCs w:val="32"/>
          <w:lang w:val="en-US" w:eastAsia="zh-CN"/>
        </w:rPr>
      </w:pPr>
      <w:bookmarkStart w:id="0" w:name="_GoBack"/>
      <w:bookmarkEnd w:id="0"/>
    </w:p>
    <w:p/>
    <w:sectPr>
      <w:headerReference r:id="rId3" w:type="default"/>
      <w:footerReference r:id="rId5" w:type="default"/>
      <w:headerReference r:id="rId4" w:type="even"/>
      <w:footerReference r:id="rId6" w:type="even"/>
      <w:pgSz w:w="11906" w:h="16838"/>
      <w:pgMar w:top="1440" w:right="1800" w:bottom="1440" w:left="1800" w:header="851" w:footer="709"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50" w:firstLineChars="50"/>
      <w:jc w:val="right"/>
      <w:rPr>
        <w:rFonts w:ascii="宋体" w:hAnsi="宋体"/>
        <w:sz w:val="30"/>
        <w:szCs w:val="30"/>
      </w:rPr>
    </w:pPr>
    <w:r>
      <w:rPr>
        <w:rFonts w:ascii="宋体" w:hAnsi="宋体"/>
        <w:sz w:val="30"/>
        <w:szCs w:val="30"/>
      </w:rPr>
      <w:fldChar w:fldCharType="begin"/>
    </w:r>
    <w:r>
      <w:rPr>
        <w:rFonts w:ascii="宋体" w:hAnsi="宋体"/>
        <w:sz w:val="30"/>
        <w:szCs w:val="30"/>
      </w:rPr>
      <w:instrText xml:space="preserve"> PAGE   \* MERGEFORMAT </w:instrText>
    </w:r>
    <w:r>
      <w:rPr>
        <w:rFonts w:ascii="宋体" w:hAnsi="宋体"/>
        <w:sz w:val="30"/>
        <w:szCs w:val="30"/>
      </w:rPr>
      <w:fldChar w:fldCharType="separate"/>
    </w:r>
    <w:r>
      <w:rPr>
        <w:rFonts w:ascii="宋体" w:hAnsi="宋体"/>
        <w:sz w:val="30"/>
        <w:szCs w:val="30"/>
        <w:lang w:val="zh-CN"/>
      </w:rPr>
      <w:t>-</w:t>
    </w:r>
    <w:r>
      <w:rPr>
        <w:rFonts w:ascii="宋体" w:hAnsi="宋体"/>
        <w:sz w:val="30"/>
        <w:szCs w:val="30"/>
      </w:rPr>
      <w:t xml:space="preserve"> 13 -</w:t>
    </w:r>
    <w:r>
      <w:rPr>
        <w:rFonts w:ascii="宋体" w:hAnsi="宋体"/>
        <w:sz w:val="30"/>
        <w:szCs w:val="30"/>
      </w:rPr>
      <w:fldChar w:fldCharType="end"/>
    </w:r>
  </w:p>
  <w:p>
    <w:pPr>
      <w:pStyle w:val="2"/>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600"/>
      <w:rPr>
        <w:rFonts w:ascii="宋体" w:hAnsi="宋体"/>
        <w:sz w:val="30"/>
        <w:szCs w:val="30"/>
      </w:rPr>
    </w:pPr>
    <w:r>
      <w:rPr>
        <w:rFonts w:ascii="宋体" w:hAnsi="宋体"/>
        <w:sz w:val="30"/>
        <w:szCs w:val="30"/>
      </w:rPr>
      <w:fldChar w:fldCharType="begin"/>
    </w:r>
    <w:r>
      <w:rPr>
        <w:rFonts w:ascii="宋体" w:hAnsi="宋体"/>
        <w:sz w:val="30"/>
        <w:szCs w:val="30"/>
      </w:rPr>
      <w:instrText xml:space="preserve"> PAGE   \* MERGEFORMAT </w:instrText>
    </w:r>
    <w:r>
      <w:rPr>
        <w:rFonts w:ascii="宋体" w:hAnsi="宋体"/>
        <w:sz w:val="30"/>
        <w:szCs w:val="30"/>
      </w:rPr>
      <w:fldChar w:fldCharType="separate"/>
    </w:r>
    <w:r>
      <w:rPr>
        <w:rFonts w:ascii="宋体" w:hAnsi="宋体"/>
        <w:sz w:val="30"/>
        <w:szCs w:val="30"/>
        <w:lang w:val="zh-CN"/>
      </w:rPr>
      <w:t>-</w:t>
    </w:r>
    <w:r>
      <w:rPr>
        <w:rFonts w:ascii="宋体" w:hAnsi="宋体"/>
        <w:sz w:val="30"/>
        <w:szCs w:val="30"/>
      </w:rPr>
      <w:t xml:space="preserve"> 14 -</w:t>
    </w:r>
    <w:r>
      <w:rPr>
        <w:rFonts w:ascii="宋体" w:hAnsi="宋体"/>
        <w:sz w:val="30"/>
        <w:szCs w:val="30"/>
      </w:rPr>
      <w:fldChar w:fldCharType="end"/>
    </w:r>
  </w:p>
  <w:p>
    <w:pPr>
      <w:pStyle w:val="2"/>
      <w:ind w:firstLine="280" w:firstLineChars="100"/>
      <w:rPr>
        <w:rFonts w:ascii="宋体" w:hAnsi="宋体" w:eastAsia="宋体"/>
        <w:sz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311C1"/>
    <w:rsid w:val="000C031F"/>
    <w:rsid w:val="02C6398B"/>
    <w:rsid w:val="16940879"/>
    <w:rsid w:val="280D3CD5"/>
    <w:rsid w:val="38B311C1"/>
    <w:rsid w:val="77ED3249"/>
    <w:rsid w:val="7B72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2019-12-31T02:57:00Z</dcterms:created>
  <dc:creator>余潮</dc:creator>
  <cp:lastModifiedBy>卢婷婷&amp;</cp:lastModifiedBy>
  <dcterms:modified xsi:type="dcterms:W3CDTF">2020-01-06T09:10:50Z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