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螺阳镇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政府信息公开年度报告</w:t>
      </w:r>
    </w:p>
    <w:p>
      <w:pPr>
        <w:pStyle w:val="4"/>
        <w:spacing w:before="0" w:beforeAutospacing="0" w:after="0" w:afterAutospacing="0" w:line="58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一、总体情况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我镇全面贯彻落实《中华人民共和国政府信息公开条例》，在上级部门的大力支持和指导下，结合实际认真组织开展政府信息公开的各项工作，努力保障公民、法人和其他组织能够依法获取政府信息，切实提高了政府信息公开水平，现将工作情况报告如下：</w:t>
      </w: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1、完善制度建设，落实信息公开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镇政府高度重视政府信息公开工作，多次召开镇党政联席会研究部署实施意见，及时调整充实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螺阳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镇政府信息公开工作领导小组，明确党政分管领导、各职能部门及办公室的工作职责、工作任务和工作要求，完善政府信息公开主动公开、保密审查、协调发布、责任追究等制度，将政务公开列为重点工作来抓。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2、强化管理到位，严格审查把关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认真实施《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螺阳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政府信息公开办法》、《信息公开指南》、《信息公开目录》等一系列政府信息公开工作文件的规章制度，力争做到拓宽公开渠道、创新公开方法、丰富公开形式。坚持“先审查后公开”的原则，严格把关，确保信息公开不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纰漏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。不发布与政府职能没有直接关联的信息，不发布任何涉及国家安全和有保密要求的信息，不发布未经审核的信息。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3、拓宽公开范围，确保内容落实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镇党政办公室对政府信息公开工作实行统一管理，负责政府信息公开的审核发布，政府各职能部门归口管理，确保信息及时、准确、公开向外发布。充分发挥新媒体平台灵活便捷的优势，微信公众号“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惠安县螺阳镇人民政府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”上做好信息发布。按照“谁开设，谁管理”原则，落实主体责任，严格内容审查把关，加强日常监管和维护。</w:t>
      </w:r>
    </w:p>
    <w:p>
      <w:pPr>
        <w:widowControl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4、坚持服务到位，提升运维水平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党政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办狠抓信息公开到位，实行日常督促，检查信息公开工作落实到位情况，及时向分管领导进行反馈，并积极做好部门协调工作，按时序、按要求、高质量地完成镇政府信息公开工作，并建立长效的管理机制，保证信息的时效性，努力做到信息公开工作常抓不懈，自觉接受社会和公众的监督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截至20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年12月31日，通过县政府门户网站主动发布政府信息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条，其中工作业务信息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条；其它政务信息类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条。在政府政务宣传栏中主动公开信息，刊登内容主要为政府工作方案、政策规章、财政经济、城镇规划、社会保障等。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7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559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制作数量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公开数量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规章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规范性文件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ind w:firstLine="960" w:firstLineChars="3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其他对外管理服务事项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ind w:firstLine="960" w:firstLineChars="3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行政处罚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行政强制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行政事业性收费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政府集中采购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7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76"/>
        <w:gridCol w:w="1878"/>
        <w:gridCol w:w="542"/>
        <w:gridCol w:w="614"/>
        <w:gridCol w:w="614"/>
        <w:gridCol w:w="758"/>
        <w:gridCol w:w="758"/>
        <w:gridCol w:w="540"/>
        <w:gridCol w:w="5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366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自然人</w:t>
            </w:r>
          </w:p>
        </w:tc>
        <w:tc>
          <w:tcPr>
            <w:tcW w:w="3284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法人或其他组织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156" w:type="dxa"/>
            <w:gridSpan w:val="3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商业企业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科研机构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社会公益组织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（一）予以公开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（三）不予公开</w:t>
            </w: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1.属于国家秘密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2.其他法律行政法规禁止公开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3.危及“三安全一稳定”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4.保护第三方合法权益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5.属于三类内部事务信息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7.属于行政执法案卷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8.属于行政查询事项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（四）无法提供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2.没有现成信息需要另行制作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3.补正后申请内容仍不明确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（五）不予处理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（六）其他处理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（七）总计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四、结转下年度继续办理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19"/>
        <w:gridCol w:w="517"/>
        <w:gridCol w:w="568"/>
        <w:gridCol w:w="568"/>
        <w:gridCol w:w="569"/>
        <w:gridCol w:w="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840" w:type="dxa"/>
            <w:gridSpan w:val="5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行政复议</w:t>
            </w:r>
          </w:p>
        </w:tc>
        <w:tc>
          <w:tcPr>
            <w:tcW w:w="5682" w:type="dxa"/>
            <w:gridSpan w:val="10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2891" w:type="dxa"/>
            <w:gridSpan w:val="5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未经复议直接起诉</w:t>
            </w:r>
          </w:p>
        </w:tc>
        <w:tc>
          <w:tcPr>
            <w:tcW w:w="2791" w:type="dxa"/>
            <w:gridSpan w:val="5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619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517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9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569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1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9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pStyle w:val="4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存在的主要问题</w:t>
      </w:r>
      <w:r>
        <w:rPr>
          <w:rFonts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惠安县螺阳镇政府信息公开工作切实保障了人民群众的知情权、参与权和监督权，为建设法治政府、服务政府迈出了坚实一步，但同时也存在一些不足和问题。主要表现在：一是队伍建设有待加强；二公开机制有待进一步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针对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上述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存在的问题，我们制定了以下改进措施：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（一）提高认识，严格规范工作流程。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加大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对信息工作人员的理论素质和业务水平，围绕政府信息公开各项工作要点，扎实提升工作水平和办事效率。要按时梳理各部门所掌握的政府信息，及时提供，确保政府信息公开工作能按既定的工作流程有效运作，方便公众查询。严格规范信息的报送、审核、发布程序，建立信息反馈机制，充分保障公民的知情权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（二）认真把关，扩大公开内容。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要进一步把好信息内容的公开属性，该公开的要公开，保证公开信息的全面性、完整性和准确性，并严格按《规定》要求的程序进行公开。进一步建立健全信息公开工作长效机制，把政府信息公开工作作为长期的动态工作落实到实处，确保公开信息的及时、准确、有效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六、其他需要报告的事项</w:t>
      </w:r>
      <w:bookmarkStart w:id="0" w:name="_GoBack"/>
      <w:bookmarkEnd w:id="0"/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惠安县螺阳镇人民政府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2021年1月7日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709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50" w:firstLineChars="50"/>
      <w:jc w:val="right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13 -</w:t>
    </w:r>
    <w:r>
      <w:rPr>
        <w:rFonts w:ascii="宋体" w:hAnsi="宋体"/>
        <w:sz w:val="30"/>
        <w:szCs w:val="30"/>
      </w:rPr>
      <w:fldChar w:fldCharType="end"/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600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14 -</w:t>
    </w:r>
    <w:r>
      <w:rPr>
        <w:rFonts w:ascii="宋体" w:hAnsi="宋体"/>
        <w:sz w:val="30"/>
        <w:szCs w:val="30"/>
      </w:rPr>
      <w:fldChar w:fldCharType="end"/>
    </w:r>
  </w:p>
  <w:p>
    <w:pPr>
      <w:pStyle w:val="2"/>
      <w:ind w:firstLine="280" w:firstLineChars="100"/>
      <w:rPr>
        <w:rFonts w:ascii="宋体" w:hAnsi="宋体" w:eastAsia="宋体"/>
        <w:sz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311C1"/>
    <w:rsid w:val="000C031F"/>
    <w:rsid w:val="02C6398B"/>
    <w:rsid w:val="16940879"/>
    <w:rsid w:val="24F72F68"/>
    <w:rsid w:val="280D3CD5"/>
    <w:rsid w:val="338D2B6C"/>
    <w:rsid w:val="38B311C1"/>
    <w:rsid w:val="77ED3249"/>
    <w:rsid w:val="7B72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2019-12-31T02:57:00Z</dcterms:created>
  <dc:creator>余潮</dc:creator>
  <cp:lastModifiedBy>卢婷婷&amp;</cp:lastModifiedBy>
  <dcterms:modified xsi:type="dcterms:W3CDTF">2021-01-09T00:38:18Z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