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2B1F" w:rsidRDefault="00E748B2" w:rsidP="002143E0">
      <w:pPr>
        <w:spacing w:line="56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关于惠安县2024年决算草案的报告</w:t>
      </w:r>
    </w:p>
    <w:p w:rsidR="00162B1F" w:rsidRDefault="00162B1F" w:rsidP="002143E0">
      <w:pPr>
        <w:spacing w:line="560" w:lineRule="exact"/>
        <w:jc w:val="center"/>
        <w:rPr>
          <w:rFonts w:ascii="方正小标宋_GBK" w:eastAsia="方正小标宋_GBK" w:hAnsi="方正小标宋_GBK" w:cs="方正小标宋_GBK"/>
          <w:sz w:val="44"/>
          <w:szCs w:val="44"/>
        </w:rPr>
      </w:pPr>
    </w:p>
    <w:p w:rsidR="00162B1F" w:rsidRDefault="00E748B2" w:rsidP="002143E0">
      <w:pPr>
        <w:spacing w:line="560" w:lineRule="exact"/>
        <w:jc w:val="center"/>
        <w:rPr>
          <w:rFonts w:ascii="楷体_GB2312" w:eastAsia="楷体_GB2312" w:hAnsi="楷体_GB2312" w:cs="楷体_GB2312"/>
          <w:spacing w:val="-17"/>
          <w:w w:val="95"/>
          <w:sz w:val="32"/>
          <w:szCs w:val="32"/>
        </w:rPr>
      </w:pPr>
      <w:r>
        <w:rPr>
          <w:rFonts w:ascii="楷体_GB2312" w:eastAsia="楷体_GB2312" w:hAnsi="楷体_GB2312" w:cs="楷体_GB2312" w:hint="eastAsia"/>
          <w:spacing w:val="-17"/>
          <w:w w:val="95"/>
          <w:sz w:val="32"/>
          <w:szCs w:val="32"/>
        </w:rPr>
        <w:t>（</w:t>
      </w:r>
      <w:r>
        <w:rPr>
          <w:rFonts w:ascii="楷体_GB2312" w:eastAsia="楷体_GB2312" w:hAnsi="楷体_GB2312" w:cs="楷体_GB2312" w:hint="eastAsia"/>
          <w:color w:val="000000"/>
          <w:spacing w:val="-17"/>
          <w:w w:val="95"/>
          <w:sz w:val="32"/>
          <w:szCs w:val="32"/>
        </w:rPr>
        <w:t>2025</w:t>
      </w:r>
      <w:r>
        <w:rPr>
          <w:rStyle w:val="15"/>
          <w:rFonts w:ascii="楷体_GB2312" w:eastAsia="楷体_GB2312" w:hAnsi="楷体_GB2312" w:cs="楷体_GB2312" w:hint="eastAsia"/>
          <w:color w:val="000000"/>
          <w:spacing w:val="-17"/>
          <w:w w:val="95"/>
          <w:sz w:val="32"/>
          <w:szCs w:val="32"/>
        </w:rPr>
        <w:t>年6月2</w:t>
      </w:r>
      <w:r w:rsidR="00406989">
        <w:rPr>
          <w:rStyle w:val="15"/>
          <w:rFonts w:ascii="楷体_GB2312" w:eastAsia="楷体_GB2312" w:hAnsi="楷体_GB2312" w:cs="楷体_GB2312" w:hint="eastAsia"/>
          <w:color w:val="000000"/>
          <w:spacing w:val="-17"/>
          <w:w w:val="95"/>
          <w:sz w:val="32"/>
          <w:szCs w:val="32"/>
        </w:rPr>
        <w:t>7</w:t>
      </w:r>
      <w:r>
        <w:rPr>
          <w:rStyle w:val="15"/>
          <w:rFonts w:ascii="楷体_GB2312" w:eastAsia="楷体_GB2312" w:hAnsi="楷体_GB2312" w:cs="楷体_GB2312" w:hint="eastAsia"/>
          <w:color w:val="000000"/>
          <w:spacing w:val="-17"/>
          <w:w w:val="95"/>
          <w:sz w:val="32"/>
          <w:szCs w:val="32"/>
        </w:rPr>
        <w:t>日在</w:t>
      </w:r>
      <w:r>
        <w:rPr>
          <w:rFonts w:ascii="楷体_GB2312" w:eastAsia="楷体_GB2312" w:hAnsi="楷体_GB2312" w:cs="楷体_GB2312" w:hint="eastAsia"/>
          <w:spacing w:val="-17"/>
          <w:w w:val="95"/>
          <w:sz w:val="32"/>
          <w:szCs w:val="32"/>
        </w:rPr>
        <w:t>惠安县第十八届人大常委会</w:t>
      </w:r>
      <w:r w:rsidR="00406989">
        <w:rPr>
          <w:rFonts w:ascii="楷体_GB2312" w:eastAsia="楷体_GB2312" w:hAnsi="楷体_GB2312" w:cs="楷体_GB2312" w:hint="eastAsia"/>
          <w:spacing w:val="-17"/>
          <w:sz w:val="32"/>
          <w:szCs w:val="32"/>
        </w:rPr>
        <w:t>第三十次会议</w:t>
      </w:r>
      <w:r w:rsidR="00406989">
        <w:rPr>
          <w:rStyle w:val="15"/>
          <w:rFonts w:ascii="楷体_GB2312" w:eastAsia="楷体_GB2312" w:hAnsi="楷体_GB2312" w:cs="楷体_GB2312" w:hint="eastAsia"/>
          <w:color w:val="000000"/>
          <w:spacing w:val="-17"/>
          <w:sz w:val="32"/>
          <w:szCs w:val="32"/>
        </w:rPr>
        <w:t>上</w:t>
      </w:r>
      <w:r>
        <w:rPr>
          <w:rFonts w:ascii="楷体_GB2312" w:eastAsia="楷体_GB2312" w:hAnsi="楷体_GB2312" w:cs="楷体_GB2312" w:hint="eastAsia"/>
          <w:spacing w:val="-17"/>
          <w:w w:val="95"/>
          <w:sz w:val="32"/>
          <w:szCs w:val="32"/>
        </w:rPr>
        <w:t>）</w:t>
      </w:r>
    </w:p>
    <w:p w:rsidR="00162B1F" w:rsidRDefault="00E748B2" w:rsidP="002143E0">
      <w:pPr>
        <w:spacing w:line="560" w:lineRule="exact"/>
        <w:jc w:val="center"/>
        <w:rPr>
          <w:rFonts w:ascii="楷体_GB2312" w:eastAsia="楷体_GB2312" w:hAnsi="楷体_GB2312" w:cs="楷体_GB2312"/>
          <w:spacing w:val="-10"/>
          <w:sz w:val="32"/>
          <w:szCs w:val="32"/>
        </w:rPr>
      </w:pPr>
      <w:r>
        <w:rPr>
          <w:rFonts w:ascii="楷体_GB2312" w:eastAsia="楷体_GB2312" w:hAnsi="楷体_GB2312" w:cs="楷体_GB2312" w:hint="eastAsia"/>
          <w:spacing w:val="-10"/>
          <w:sz w:val="32"/>
          <w:szCs w:val="32"/>
        </w:rPr>
        <w:t>惠安县人民政府</w:t>
      </w:r>
    </w:p>
    <w:p w:rsidR="00162B1F" w:rsidRDefault="00162B1F" w:rsidP="002143E0">
      <w:pPr>
        <w:spacing w:line="560" w:lineRule="exact"/>
        <w:rPr>
          <w:rFonts w:ascii="仿宋_GB2312" w:eastAsia="仿宋_GB2312"/>
          <w:sz w:val="32"/>
          <w:szCs w:val="32"/>
        </w:rPr>
      </w:pPr>
    </w:p>
    <w:p w:rsidR="00162B1F" w:rsidRDefault="00E748B2" w:rsidP="002143E0">
      <w:pPr>
        <w:spacing w:line="560" w:lineRule="exact"/>
        <w:rPr>
          <w:rFonts w:ascii="仿宋_GB2312" w:eastAsia="仿宋_GB2312"/>
          <w:sz w:val="32"/>
          <w:szCs w:val="32"/>
        </w:rPr>
      </w:pPr>
      <w:r>
        <w:rPr>
          <w:rFonts w:ascii="仿宋_GB2312" w:eastAsia="仿宋_GB2312" w:hint="eastAsia"/>
          <w:sz w:val="32"/>
          <w:szCs w:val="32"/>
        </w:rPr>
        <w:t>尊敬的主任</w:t>
      </w:r>
      <w:r w:rsidR="008506DA">
        <w:rPr>
          <w:rFonts w:ascii="仿宋_GB2312" w:eastAsia="仿宋_GB2312" w:hint="eastAsia"/>
          <w:sz w:val="32"/>
          <w:szCs w:val="32"/>
        </w:rPr>
        <w:t>、</w:t>
      </w:r>
      <w:r>
        <w:rPr>
          <w:rFonts w:ascii="仿宋_GB2312" w:eastAsia="仿宋_GB2312" w:hint="eastAsia"/>
          <w:sz w:val="32"/>
          <w:szCs w:val="32"/>
        </w:rPr>
        <w:t>各位副主任</w:t>
      </w:r>
      <w:r w:rsidR="008506DA">
        <w:rPr>
          <w:rFonts w:ascii="仿宋_GB2312" w:eastAsia="仿宋_GB2312" w:hint="eastAsia"/>
          <w:sz w:val="32"/>
          <w:szCs w:val="32"/>
        </w:rPr>
        <w:t>，各位委员</w:t>
      </w:r>
      <w:r>
        <w:rPr>
          <w:rFonts w:ascii="仿宋_GB2312" w:eastAsia="仿宋_GB2312" w:hint="eastAsia"/>
          <w:sz w:val="32"/>
          <w:szCs w:val="32"/>
        </w:rPr>
        <w:t>：</w:t>
      </w:r>
    </w:p>
    <w:p w:rsidR="00162B1F" w:rsidRDefault="00E748B2" w:rsidP="002143E0">
      <w:pPr>
        <w:spacing w:line="560" w:lineRule="exact"/>
        <w:ind w:firstLineChars="200" w:firstLine="640"/>
        <w:rPr>
          <w:rFonts w:ascii="仿宋_GB2312" w:eastAsia="仿宋_GB2312"/>
          <w:color w:val="000000" w:themeColor="text1"/>
          <w:sz w:val="32"/>
          <w:szCs w:val="32"/>
        </w:rPr>
      </w:pPr>
      <w:r>
        <w:rPr>
          <w:rFonts w:ascii="仿宋_GB2312" w:eastAsia="仿宋_GB2312" w:hint="eastAsia"/>
          <w:color w:val="000000" w:themeColor="text1"/>
          <w:sz w:val="32"/>
          <w:szCs w:val="32"/>
        </w:rPr>
        <w:t>根据会议安排，现向</w:t>
      </w:r>
      <w:r w:rsidR="00AE5A0F">
        <w:rPr>
          <w:rFonts w:ascii="仿宋_GB2312" w:eastAsia="仿宋_GB2312" w:hint="eastAsia"/>
          <w:sz w:val="32"/>
          <w:szCs w:val="32"/>
        </w:rPr>
        <w:t>常委会</w:t>
      </w:r>
      <w:r>
        <w:rPr>
          <w:rFonts w:ascii="仿宋_GB2312" w:eastAsia="仿宋_GB2312" w:hint="eastAsia"/>
          <w:color w:val="000000" w:themeColor="text1"/>
          <w:sz w:val="32"/>
          <w:szCs w:val="32"/>
        </w:rPr>
        <w:t>报告我县2024年财政决算草案。2024年，在县委的坚强领导下，我县财政工作始终坚持以习近平新时代中国特色社会主义思想为指导，认真贯彻落实党的二十大精神和二十届二中、三中全会精神，</w:t>
      </w:r>
      <w:bookmarkStart w:id="0" w:name="_GoBack"/>
      <w:bookmarkEnd w:id="0"/>
      <w:r>
        <w:rPr>
          <w:rFonts w:ascii="仿宋_GB2312" w:eastAsia="仿宋_GB2312" w:hint="eastAsia"/>
          <w:color w:val="000000" w:themeColor="text1"/>
          <w:sz w:val="32"/>
          <w:szCs w:val="32"/>
        </w:rPr>
        <w:t>以全面落实“三看四比”、深入实施“四个主题年”为主线，加力提效落实积极的财政政策，打好政策“组合拳”，财政运行总体平稳、稳中有进。</w:t>
      </w:r>
    </w:p>
    <w:p w:rsidR="009A29BB" w:rsidRDefault="009A29BB" w:rsidP="002143E0">
      <w:pPr>
        <w:spacing w:line="560" w:lineRule="exact"/>
        <w:ind w:firstLineChars="200" w:firstLine="640"/>
        <w:rPr>
          <w:rFonts w:ascii="黑体" w:eastAsia="黑体" w:hAnsi="黑体"/>
          <w:sz w:val="32"/>
          <w:szCs w:val="32"/>
        </w:rPr>
      </w:pPr>
      <w:r>
        <w:rPr>
          <w:rFonts w:ascii="黑体" w:eastAsia="黑体" w:hAnsi="黑体" w:hint="eastAsia"/>
          <w:sz w:val="32"/>
          <w:szCs w:val="32"/>
        </w:rPr>
        <w:t>一、财政收支决算及平衡情况</w:t>
      </w:r>
    </w:p>
    <w:p w:rsidR="009A29BB" w:rsidRDefault="009A29BB" w:rsidP="002143E0">
      <w:pPr>
        <w:spacing w:line="560" w:lineRule="exact"/>
        <w:ind w:firstLineChars="200" w:firstLine="640"/>
        <w:rPr>
          <w:rFonts w:ascii="楷体_GB2312" w:eastAsia="楷体_GB2312"/>
          <w:sz w:val="32"/>
          <w:szCs w:val="32"/>
        </w:rPr>
      </w:pPr>
      <w:r>
        <w:rPr>
          <w:rFonts w:ascii="楷体_GB2312" w:eastAsia="楷体_GB2312" w:hint="eastAsia"/>
          <w:sz w:val="32"/>
          <w:szCs w:val="32"/>
        </w:rPr>
        <w:t>（一）一般公共预算收支及其平衡情况</w:t>
      </w:r>
    </w:p>
    <w:p w:rsidR="009A29BB" w:rsidRDefault="009A29BB" w:rsidP="002143E0">
      <w:pPr>
        <w:spacing w:line="560" w:lineRule="exact"/>
        <w:ind w:firstLineChars="200" w:firstLine="643"/>
        <w:rPr>
          <w:rFonts w:ascii="仿宋_GB2312" w:eastAsia="仿宋_GB2312"/>
          <w:b/>
          <w:sz w:val="32"/>
          <w:szCs w:val="32"/>
        </w:rPr>
      </w:pPr>
      <w:r>
        <w:rPr>
          <w:rFonts w:ascii="仿宋_GB2312" w:eastAsia="仿宋_GB2312" w:hint="eastAsia"/>
          <w:b/>
          <w:sz w:val="32"/>
          <w:szCs w:val="32"/>
        </w:rPr>
        <w:t>1.收入决算情况</w:t>
      </w:r>
    </w:p>
    <w:p w:rsidR="009A29BB" w:rsidRDefault="009A29BB" w:rsidP="002143E0">
      <w:pPr>
        <w:spacing w:line="560" w:lineRule="exact"/>
        <w:ind w:firstLineChars="200" w:firstLine="640"/>
        <w:rPr>
          <w:rFonts w:ascii="仿宋_GB2312" w:eastAsia="仿宋_GB2312"/>
          <w:sz w:val="32"/>
          <w:szCs w:val="32"/>
        </w:rPr>
      </w:pPr>
      <w:r>
        <w:rPr>
          <w:rFonts w:ascii="仿宋_GB2312" w:eastAsia="仿宋_GB2312" w:hint="eastAsia"/>
          <w:sz w:val="32"/>
          <w:szCs w:val="32"/>
        </w:rPr>
        <w:t>一般公共预算总收入完成1180243万元，完成预算调整数1140000万元的103.5%，同比减收70604万元、下降5.6%。</w:t>
      </w:r>
    </w:p>
    <w:p w:rsidR="009A29BB" w:rsidRDefault="009A29BB" w:rsidP="002143E0">
      <w:pPr>
        <w:spacing w:line="560" w:lineRule="exact"/>
        <w:ind w:firstLineChars="200" w:firstLine="640"/>
        <w:rPr>
          <w:rFonts w:ascii="仿宋_GB2312" w:eastAsia="仿宋_GB2312"/>
          <w:sz w:val="32"/>
          <w:szCs w:val="32"/>
        </w:rPr>
      </w:pPr>
      <w:r>
        <w:rPr>
          <w:rFonts w:ascii="仿宋_GB2312" w:eastAsia="仿宋_GB2312" w:hint="eastAsia"/>
          <w:sz w:val="32"/>
          <w:szCs w:val="32"/>
        </w:rPr>
        <w:t>（1）地方一般公共预算收入444417万元，完成预算调整数425000万元的104.6%，同比减收60899万元、下降12.1%；</w:t>
      </w:r>
    </w:p>
    <w:p w:rsidR="009A29BB" w:rsidRDefault="009A29BB" w:rsidP="002143E0">
      <w:pPr>
        <w:spacing w:line="560" w:lineRule="exact"/>
        <w:ind w:firstLineChars="200" w:firstLine="640"/>
        <w:rPr>
          <w:rFonts w:ascii="仿宋_GB2312" w:eastAsia="仿宋_GB2312"/>
          <w:sz w:val="32"/>
          <w:szCs w:val="32"/>
        </w:rPr>
      </w:pPr>
      <w:r>
        <w:rPr>
          <w:rFonts w:ascii="仿宋_GB2312" w:eastAsia="仿宋_GB2312" w:hint="eastAsia"/>
          <w:sz w:val="32"/>
          <w:szCs w:val="32"/>
        </w:rPr>
        <w:t>（2）上级补助收入200726万元，其中：返还性收入30869万元，一般性转移支付收入130642万元，专项转移支付收入39215万元；</w:t>
      </w:r>
    </w:p>
    <w:p w:rsidR="009A29BB" w:rsidRDefault="009A29BB" w:rsidP="002143E0">
      <w:pPr>
        <w:spacing w:line="560" w:lineRule="exact"/>
        <w:ind w:firstLineChars="200" w:firstLine="640"/>
        <w:rPr>
          <w:rFonts w:ascii="仿宋_GB2312" w:eastAsia="仿宋_GB2312"/>
          <w:sz w:val="32"/>
          <w:szCs w:val="32"/>
        </w:rPr>
      </w:pPr>
      <w:r>
        <w:rPr>
          <w:rFonts w:ascii="仿宋_GB2312" w:eastAsia="仿宋_GB2312" w:hint="eastAsia"/>
          <w:sz w:val="32"/>
          <w:szCs w:val="32"/>
        </w:rPr>
        <w:t>（3）上年结余133286万元；</w:t>
      </w:r>
    </w:p>
    <w:p w:rsidR="009A29BB" w:rsidRDefault="009A29BB" w:rsidP="002143E0">
      <w:pPr>
        <w:spacing w:line="560" w:lineRule="exact"/>
        <w:ind w:firstLineChars="200" w:firstLine="640"/>
        <w:rPr>
          <w:rFonts w:ascii="仿宋_GB2312" w:eastAsia="仿宋_GB2312"/>
          <w:sz w:val="32"/>
          <w:szCs w:val="32"/>
        </w:rPr>
      </w:pPr>
      <w:r>
        <w:rPr>
          <w:rFonts w:ascii="仿宋_GB2312" w:eastAsia="仿宋_GB2312" w:hint="eastAsia"/>
          <w:sz w:val="32"/>
          <w:szCs w:val="32"/>
        </w:rPr>
        <w:lastRenderedPageBreak/>
        <w:t>（4）调入资金0万元；</w:t>
      </w:r>
    </w:p>
    <w:p w:rsidR="009A29BB" w:rsidRDefault="009A29BB" w:rsidP="002143E0">
      <w:pPr>
        <w:spacing w:line="560" w:lineRule="exact"/>
        <w:ind w:firstLineChars="200" w:firstLine="640"/>
        <w:rPr>
          <w:rFonts w:ascii="仿宋_GB2312" w:eastAsia="仿宋_GB2312"/>
          <w:sz w:val="32"/>
          <w:szCs w:val="32"/>
        </w:rPr>
      </w:pPr>
      <w:r>
        <w:rPr>
          <w:rFonts w:ascii="仿宋_GB2312" w:eastAsia="仿宋_GB2312" w:hint="eastAsia"/>
          <w:sz w:val="32"/>
          <w:szCs w:val="32"/>
        </w:rPr>
        <w:t>（5）地方政府一般债务转贷收入134348万元；</w:t>
      </w:r>
    </w:p>
    <w:p w:rsidR="009A29BB" w:rsidRDefault="009A29BB" w:rsidP="002143E0">
      <w:pPr>
        <w:spacing w:line="560" w:lineRule="exact"/>
        <w:ind w:firstLineChars="200" w:firstLine="640"/>
        <w:rPr>
          <w:rFonts w:ascii="仿宋_GB2312" w:eastAsia="仿宋_GB2312"/>
          <w:sz w:val="32"/>
          <w:szCs w:val="32"/>
        </w:rPr>
      </w:pPr>
      <w:r>
        <w:rPr>
          <w:rFonts w:ascii="仿宋_GB2312" w:eastAsia="仿宋_GB2312" w:hint="eastAsia"/>
          <w:sz w:val="32"/>
          <w:szCs w:val="32"/>
        </w:rPr>
        <w:t>（6）动用预算稳定调节基金103555万元。</w:t>
      </w:r>
    </w:p>
    <w:p w:rsidR="009A29BB" w:rsidRDefault="009A29BB" w:rsidP="002143E0">
      <w:pPr>
        <w:spacing w:line="560" w:lineRule="exact"/>
        <w:ind w:firstLineChars="200" w:firstLine="640"/>
        <w:rPr>
          <w:rFonts w:ascii="仿宋_GB2312" w:eastAsia="仿宋_GB2312"/>
          <w:sz w:val="32"/>
          <w:szCs w:val="32"/>
        </w:rPr>
      </w:pPr>
      <w:r>
        <w:rPr>
          <w:rFonts w:ascii="仿宋_GB2312" w:eastAsia="仿宋_GB2312" w:hint="eastAsia"/>
          <w:sz w:val="32"/>
          <w:szCs w:val="32"/>
        </w:rPr>
        <w:t>收入合计1016332万元。</w:t>
      </w:r>
    </w:p>
    <w:p w:rsidR="009A29BB" w:rsidRDefault="009A29BB" w:rsidP="002143E0">
      <w:pPr>
        <w:spacing w:line="560" w:lineRule="exact"/>
        <w:ind w:firstLineChars="200" w:firstLine="643"/>
        <w:rPr>
          <w:rFonts w:ascii="仿宋_GB2312" w:eastAsia="仿宋_GB2312"/>
          <w:b/>
          <w:sz w:val="32"/>
          <w:szCs w:val="32"/>
        </w:rPr>
      </w:pPr>
      <w:r>
        <w:rPr>
          <w:rFonts w:ascii="仿宋_GB2312" w:eastAsia="仿宋_GB2312" w:hint="eastAsia"/>
          <w:b/>
          <w:sz w:val="32"/>
          <w:szCs w:val="32"/>
        </w:rPr>
        <w:t>2.支出决算情况</w:t>
      </w:r>
    </w:p>
    <w:p w:rsidR="009A29BB" w:rsidRDefault="009A29BB" w:rsidP="002143E0">
      <w:pPr>
        <w:spacing w:line="560" w:lineRule="exact"/>
        <w:ind w:firstLineChars="200" w:firstLine="640"/>
        <w:rPr>
          <w:rFonts w:ascii="仿宋_GB2312" w:eastAsia="仿宋_GB2312"/>
          <w:sz w:val="32"/>
          <w:szCs w:val="32"/>
        </w:rPr>
      </w:pPr>
      <w:r>
        <w:rPr>
          <w:rFonts w:ascii="仿宋_GB2312" w:eastAsia="仿宋_GB2312" w:hint="eastAsia"/>
          <w:sz w:val="32"/>
          <w:szCs w:val="32"/>
        </w:rPr>
        <w:t>（1）一般公共预算支出689052万元，完成预算调整数668697万元的103%，同比增支15920万元、增长2.4%；</w:t>
      </w:r>
    </w:p>
    <w:p w:rsidR="009A29BB" w:rsidRDefault="009A29BB" w:rsidP="002143E0">
      <w:pPr>
        <w:spacing w:line="560" w:lineRule="exact"/>
        <w:ind w:firstLineChars="200" w:firstLine="640"/>
        <w:rPr>
          <w:rFonts w:ascii="仿宋_GB2312" w:eastAsia="仿宋_GB2312"/>
          <w:sz w:val="32"/>
          <w:szCs w:val="32"/>
        </w:rPr>
      </w:pPr>
      <w:r>
        <w:rPr>
          <w:rFonts w:ascii="仿宋_GB2312" w:eastAsia="仿宋_GB2312" w:hint="eastAsia"/>
          <w:sz w:val="32"/>
          <w:szCs w:val="32"/>
        </w:rPr>
        <w:t>（2）上解上级支出5370万元；</w:t>
      </w:r>
    </w:p>
    <w:p w:rsidR="009A29BB" w:rsidRDefault="009A29BB" w:rsidP="002143E0">
      <w:pPr>
        <w:spacing w:line="560" w:lineRule="exact"/>
        <w:ind w:firstLineChars="200" w:firstLine="640"/>
        <w:rPr>
          <w:rFonts w:ascii="仿宋_GB2312" w:eastAsia="仿宋_GB2312"/>
          <w:sz w:val="32"/>
          <w:szCs w:val="32"/>
        </w:rPr>
      </w:pPr>
      <w:r>
        <w:rPr>
          <w:rFonts w:ascii="仿宋_GB2312" w:eastAsia="仿宋_GB2312" w:hint="eastAsia"/>
          <w:sz w:val="32"/>
          <w:szCs w:val="32"/>
        </w:rPr>
        <w:t>（3）地方政府一般债券还本支出127419万元;</w:t>
      </w:r>
    </w:p>
    <w:p w:rsidR="009A29BB" w:rsidRDefault="009A29BB" w:rsidP="002143E0">
      <w:pPr>
        <w:spacing w:line="560" w:lineRule="exact"/>
        <w:ind w:firstLineChars="200" w:firstLine="640"/>
        <w:rPr>
          <w:rFonts w:ascii="仿宋_GB2312" w:eastAsia="仿宋_GB2312"/>
          <w:sz w:val="32"/>
          <w:szCs w:val="32"/>
        </w:rPr>
      </w:pPr>
      <w:r>
        <w:rPr>
          <w:rFonts w:ascii="仿宋_GB2312" w:eastAsia="仿宋_GB2312" w:hint="eastAsia"/>
          <w:sz w:val="32"/>
          <w:szCs w:val="32"/>
        </w:rPr>
        <w:t>（4）安排预算稳定调节基金59491万元；</w:t>
      </w:r>
    </w:p>
    <w:p w:rsidR="009A29BB" w:rsidRDefault="009A29BB" w:rsidP="002143E0">
      <w:pPr>
        <w:spacing w:line="560" w:lineRule="exact"/>
        <w:ind w:firstLineChars="200" w:firstLine="640"/>
        <w:rPr>
          <w:rFonts w:ascii="仿宋_GB2312" w:eastAsia="仿宋_GB2312"/>
          <w:sz w:val="32"/>
          <w:szCs w:val="32"/>
        </w:rPr>
      </w:pPr>
      <w:r>
        <w:rPr>
          <w:rFonts w:ascii="仿宋_GB2312" w:eastAsia="仿宋_GB2312" w:hint="eastAsia"/>
          <w:sz w:val="32"/>
          <w:szCs w:val="32"/>
        </w:rPr>
        <w:t>（5）援助其他地区支出3000万元。</w:t>
      </w:r>
    </w:p>
    <w:p w:rsidR="009A29BB" w:rsidRDefault="009A29BB" w:rsidP="002143E0">
      <w:pPr>
        <w:spacing w:line="560" w:lineRule="exact"/>
        <w:ind w:firstLineChars="200" w:firstLine="640"/>
        <w:rPr>
          <w:rFonts w:ascii="仿宋_GB2312" w:eastAsia="仿宋_GB2312"/>
          <w:sz w:val="32"/>
          <w:szCs w:val="32"/>
        </w:rPr>
      </w:pPr>
      <w:r>
        <w:rPr>
          <w:rFonts w:ascii="仿宋_GB2312" w:eastAsia="仿宋_GB2312" w:hint="eastAsia"/>
          <w:sz w:val="32"/>
          <w:szCs w:val="32"/>
        </w:rPr>
        <w:t>支出合计884332万元。</w:t>
      </w:r>
    </w:p>
    <w:p w:rsidR="009A29BB" w:rsidRDefault="009A29BB" w:rsidP="002143E0">
      <w:pPr>
        <w:spacing w:line="560" w:lineRule="exact"/>
        <w:ind w:firstLineChars="200" w:firstLine="643"/>
        <w:rPr>
          <w:rFonts w:ascii="仿宋_GB2312" w:eastAsia="仿宋_GB2312"/>
          <w:sz w:val="32"/>
          <w:szCs w:val="32"/>
        </w:rPr>
      </w:pPr>
      <w:r>
        <w:rPr>
          <w:rFonts w:ascii="仿宋_GB2312" w:eastAsia="仿宋_GB2312" w:hint="eastAsia"/>
          <w:b/>
          <w:sz w:val="32"/>
          <w:szCs w:val="32"/>
        </w:rPr>
        <w:t>3.收支决算平衡情况。</w:t>
      </w:r>
      <w:r>
        <w:rPr>
          <w:rFonts w:ascii="仿宋_GB2312" w:eastAsia="仿宋_GB2312" w:hint="eastAsia"/>
          <w:sz w:val="32"/>
          <w:szCs w:val="32"/>
        </w:rPr>
        <w:t>上述收支相抵，一般公共预算年终结余132000万元（结转下年支出132000万元），比上年减少1286万元，主要是加快中央直达资金支出进度。</w:t>
      </w:r>
    </w:p>
    <w:p w:rsidR="009A29BB" w:rsidRDefault="009A29BB" w:rsidP="002143E0">
      <w:pPr>
        <w:spacing w:line="560" w:lineRule="exact"/>
        <w:ind w:firstLineChars="200" w:firstLine="640"/>
        <w:rPr>
          <w:rFonts w:ascii="楷体_GB2312" w:eastAsia="楷体_GB2312"/>
          <w:sz w:val="32"/>
          <w:szCs w:val="32"/>
        </w:rPr>
      </w:pPr>
      <w:r>
        <w:rPr>
          <w:rFonts w:ascii="楷体_GB2312" w:eastAsia="楷体_GB2312" w:hint="eastAsia"/>
          <w:sz w:val="32"/>
          <w:szCs w:val="32"/>
        </w:rPr>
        <w:t>（二）政府性基金预算收支及其平衡情况</w:t>
      </w:r>
    </w:p>
    <w:p w:rsidR="009A29BB" w:rsidRDefault="009A29BB" w:rsidP="002143E0">
      <w:pPr>
        <w:spacing w:line="560" w:lineRule="exact"/>
        <w:ind w:firstLineChars="200" w:firstLine="643"/>
        <w:rPr>
          <w:rFonts w:ascii="仿宋_GB2312" w:eastAsia="仿宋_GB2312"/>
          <w:b/>
          <w:sz w:val="32"/>
          <w:szCs w:val="32"/>
        </w:rPr>
      </w:pPr>
      <w:r>
        <w:rPr>
          <w:rFonts w:ascii="仿宋_GB2312" w:eastAsia="仿宋_GB2312" w:hint="eastAsia"/>
          <w:b/>
          <w:sz w:val="32"/>
          <w:szCs w:val="32"/>
        </w:rPr>
        <w:t>1.收入决算情况</w:t>
      </w:r>
    </w:p>
    <w:p w:rsidR="009A29BB" w:rsidRDefault="009A29BB" w:rsidP="002143E0">
      <w:pPr>
        <w:spacing w:line="560" w:lineRule="exact"/>
        <w:ind w:firstLineChars="200" w:firstLine="640"/>
        <w:rPr>
          <w:rFonts w:ascii="仿宋_GB2312" w:eastAsia="仿宋_GB2312"/>
          <w:sz w:val="32"/>
          <w:szCs w:val="32"/>
        </w:rPr>
      </w:pPr>
      <w:r>
        <w:rPr>
          <w:rFonts w:ascii="仿宋_GB2312" w:eastAsia="仿宋_GB2312" w:hint="eastAsia"/>
          <w:sz w:val="32"/>
          <w:szCs w:val="32"/>
        </w:rPr>
        <w:t>（1）政府性基金收入78266万元，完成预算调整数75819万元的103.2%，同比减收45080万元、下降36.5%，主要是国有土地使用权出让收入70168万元，同比减收42423万元、下降37.7%；</w:t>
      </w:r>
    </w:p>
    <w:p w:rsidR="009A29BB" w:rsidRDefault="009A29BB" w:rsidP="002143E0">
      <w:pPr>
        <w:spacing w:line="560" w:lineRule="exact"/>
        <w:ind w:firstLineChars="200" w:firstLine="640"/>
        <w:rPr>
          <w:rFonts w:ascii="仿宋_GB2312" w:eastAsia="仿宋_GB2312"/>
          <w:sz w:val="32"/>
          <w:szCs w:val="32"/>
        </w:rPr>
      </w:pPr>
      <w:r>
        <w:rPr>
          <w:rFonts w:ascii="仿宋_GB2312" w:eastAsia="仿宋_GB2312" w:hint="eastAsia"/>
          <w:sz w:val="32"/>
          <w:szCs w:val="32"/>
        </w:rPr>
        <w:t>（2）上级补助收入8563万元；</w:t>
      </w:r>
    </w:p>
    <w:p w:rsidR="009A29BB" w:rsidRDefault="009A29BB" w:rsidP="002143E0">
      <w:pPr>
        <w:spacing w:line="560" w:lineRule="exact"/>
        <w:ind w:firstLineChars="200" w:firstLine="640"/>
        <w:rPr>
          <w:rFonts w:ascii="仿宋_GB2312" w:eastAsia="仿宋_GB2312"/>
          <w:sz w:val="32"/>
          <w:szCs w:val="32"/>
        </w:rPr>
      </w:pPr>
      <w:r>
        <w:rPr>
          <w:rFonts w:ascii="仿宋_GB2312" w:eastAsia="仿宋_GB2312" w:hint="eastAsia"/>
          <w:sz w:val="32"/>
          <w:szCs w:val="32"/>
        </w:rPr>
        <w:t>（3）上年结余32126万元；</w:t>
      </w:r>
    </w:p>
    <w:p w:rsidR="009A29BB" w:rsidRDefault="009A29BB" w:rsidP="002143E0">
      <w:pPr>
        <w:spacing w:line="560" w:lineRule="exact"/>
        <w:ind w:firstLineChars="200" w:firstLine="640"/>
        <w:rPr>
          <w:rFonts w:ascii="仿宋_GB2312" w:eastAsia="仿宋_GB2312"/>
          <w:sz w:val="32"/>
          <w:szCs w:val="32"/>
        </w:rPr>
      </w:pPr>
      <w:r>
        <w:rPr>
          <w:rFonts w:ascii="仿宋_GB2312" w:eastAsia="仿宋_GB2312" w:hint="eastAsia"/>
          <w:sz w:val="32"/>
          <w:szCs w:val="32"/>
        </w:rPr>
        <w:lastRenderedPageBreak/>
        <w:t>（4）调入资金17588万元；</w:t>
      </w:r>
    </w:p>
    <w:p w:rsidR="009A29BB" w:rsidRDefault="009A29BB" w:rsidP="002143E0">
      <w:pPr>
        <w:spacing w:line="560" w:lineRule="exact"/>
        <w:ind w:firstLineChars="200" w:firstLine="640"/>
        <w:rPr>
          <w:rFonts w:ascii="仿宋_GB2312" w:eastAsia="仿宋_GB2312"/>
          <w:sz w:val="32"/>
          <w:szCs w:val="32"/>
        </w:rPr>
      </w:pPr>
      <w:r>
        <w:rPr>
          <w:rFonts w:ascii="仿宋_GB2312" w:eastAsia="仿宋_GB2312" w:hint="eastAsia"/>
          <w:sz w:val="32"/>
          <w:szCs w:val="32"/>
        </w:rPr>
        <w:t>（5）地方政府专项债务转贷收入103183万元。</w:t>
      </w:r>
    </w:p>
    <w:p w:rsidR="009A29BB" w:rsidRDefault="009A29BB" w:rsidP="002143E0">
      <w:pPr>
        <w:spacing w:line="560" w:lineRule="exact"/>
        <w:ind w:firstLineChars="200" w:firstLine="640"/>
        <w:rPr>
          <w:rFonts w:ascii="仿宋_GB2312" w:eastAsia="仿宋_GB2312"/>
          <w:sz w:val="32"/>
          <w:szCs w:val="32"/>
        </w:rPr>
      </w:pPr>
      <w:r>
        <w:rPr>
          <w:rFonts w:ascii="仿宋_GB2312" w:eastAsia="仿宋_GB2312" w:hint="eastAsia"/>
          <w:sz w:val="32"/>
          <w:szCs w:val="32"/>
        </w:rPr>
        <w:t>收入合计239726万元。</w:t>
      </w:r>
    </w:p>
    <w:p w:rsidR="009A29BB" w:rsidRDefault="009A29BB" w:rsidP="002143E0">
      <w:pPr>
        <w:spacing w:line="560" w:lineRule="exact"/>
        <w:ind w:firstLineChars="196" w:firstLine="630"/>
        <w:rPr>
          <w:rFonts w:ascii="仿宋_GB2312" w:eastAsia="仿宋_GB2312"/>
          <w:b/>
          <w:sz w:val="32"/>
          <w:szCs w:val="32"/>
        </w:rPr>
      </w:pPr>
      <w:r>
        <w:rPr>
          <w:rFonts w:ascii="仿宋_GB2312" w:eastAsia="仿宋_GB2312" w:hint="eastAsia"/>
          <w:b/>
          <w:sz w:val="32"/>
          <w:szCs w:val="32"/>
        </w:rPr>
        <w:t>2.支出决算情况</w:t>
      </w:r>
    </w:p>
    <w:p w:rsidR="009A29BB" w:rsidRDefault="009A29BB" w:rsidP="002143E0">
      <w:pPr>
        <w:spacing w:line="560" w:lineRule="exact"/>
        <w:ind w:firstLineChars="200" w:firstLine="640"/>
        <w:rPr>
          <w:rFonts w:ascii="仿宋_GB2312" w:eastAsia="仿宋_GB2312"/>
          <w:sz w:val="32"/>
          <w:szCs w:val="32"/>
        </w:rPr>
      </w:pPr>
      <w:r>
        <w:rPr>
          <w:rFonts w:ascii="仿宋_GB2312" w:eastAsia="仿宋_GB2312" w:hint="eastAsia"/>
          <w:sz w:val="32"/>
          <w:szCs w:val="32"/>
        </w:rPr>
        <w:t>（1）政府性基金支出153876万元，完成预算调整数164150万元的93.7%，同比减支63827万元、下降29.3%；</w:t>
      </w:r>
    </w:p>
    <w:p w:rsidR="009A29BB" w:rsidRDefault="009A29BB" w:rsidP="002143E0">
      <w:pPr>
        <w:spacing w:line="560" w:lineRule="exact"/>
        <w:ind w:firstLineChars="200" w:firstLine="640"/>
        <w:rPr>
          <w:rFonts w:ascii="仿宋_GB2312" w:eastAsia="仿宋_GB2312"/>
          <w:sz w:val="32"/>
          <w:szCs w:val="32"/>
        </w:rPr>
      </w:pPr>
      <w:r>
        <w:rPr>
          <w:rFonts w:ascii="仿宋_GB2312" w:eastAsia="仿宋_GB2312" w:hint="eastAsia"/>
          <w:sz w:val="32"/>
          <w:szCs w:val="32"/>
        </w:rPr>
        <w:t>（2）上解支出3782万元；</w:t>
      </w:r>
    </w:p>
    <w:p w:rsidR="009A29BB" w:rsidRDefault="009A29BB" w:rsidP="002143E0">
      <w:pPr>
        <w:spacing w:line="560" w:lineRule="exact"/>
        <w:ind w:firstLineChars="200" w:firstLine="640"/>
        <w:rPr>
          <w:rFonts w:ascii="仿宋_GB2312" w:eastAsia="仿宋_GB2312"/>
          <w:sz w:val="32"/>
          <w:szCs w:val="32"/>
        </w:rPr>
      </w:pPr>
      <w:r>
        <w:rPr>
          <w:rFonts w:ascii="仿宋_GB2312" w:eastAsia="仿宋_GB2312" w:hint="eastAsia"/>
          <w:sz w:val="32"/>
          <w:szCs w:val="32"/>
        </w:rPr>
        <w:t>（3）调出资金0万元；</w:t>
      </w:r>
    </w:p>
    <w:p w:rsidR="009A29BB" w:rsidRDefault="009A29BB" w:rsidP="002143E0">
      <w:pPr>
        <w:spacing w:line="560" w:lineRule="exact"/>
        <w:ind w:firstLineChars="200" w:firstLine="640"/>
        <w:rPr>
          <w:rFonts w:ascii="仿宋_GB2312" w:eastAsia="仿宋_GB2312"/>
          <w:sz w:val="32"/>
          <w:szCs w:val="32"/>
        </w:rPr>
      </w:pPr>
      <w:r>
        <w:rPr>
          <w:rFonts w:ascii="仿宋_GB2312" w:eastAsia="仿宋_GB2312" w:hint="eastAsia"/>
          <w:sz w:val="32"/>
          <w:szCs w:val="32"/>
        </w:rPr>
        <w:t>（4）地方政府专项债务还本支出42014万元；</w:t>
      </w:r>
    </w:p>
    <w:p w:rsidR="009A29BB" w:rsidRDefault="009A29BB" w:rsidP="002143E0">
      <w:pPr>
        <w:spacing w:line="560" w:lineRule="exact"/>
        <w:ind w:firstLineChars="200" w:firstLine="640"/>
        <w:rPr>
          <w:rFonts w:ascii="仿宋_GB2312" w:eastAsia="仿宋_GB2312"/>
          <w:sz w:val="32"/>
          <w:szCs w:val="32"/>
        </w:rPr>
      </w:pPr>
      <w:r>
        <w:rPr>
          <w:rFonts w:ascii="仿宋_GB2312" w:eastAsia="仿宋_GB2312" w:hint="eastAsia"/>
          <w:sz w:val="32"/>
          <w:szCs w:val="32"/>
        </w:rPr>
        <w:t>支出合计199672万元。</w:t>
      </w:r>
    </w:p>
    <w:p w:rsidR="009A29BB" w:rsidRDefault="009A29BB" w:rsidP="002143E0">
      <w:pPr>
        <w:spacing w:line="560" w:lineRule="exact"/>
        <w:ind w:firstLineChars="200" w:firstLine="643"/>
        <w:rPr>
          <w:rFonts w:ascii="仿宋_GB2312" w:eastAsia="仿宋_GB2312"/>
          <w:sz w:val="32"/>
          <w:szCs w:val="32"/>
        </w:rPr>
      </w:pPr>
      <w:r>
        <w:rPr>
          <w:rFonts w:ascii="仿宋_GB2312" w:eastAsia="仿宋_GB2312" w:hint="eastAsia"/>
          <w:b/>
          <w:sz w:val="32"/>
          <w:szCs w:val="32"/>
        </w:rPr>
        <w:t>3.收支决算平衡情况。</w:t>
      </w:r>
      <w:r>
        <w:rPr>
          <w:rFonts w:ascii="仿宋_GB2312" w:eastAsia="仿宋_GB2312" w:hint="eastAsia"/>
          <w:sz w:val="32"/>
          <w:szCs w:val="32"/>
        </w:rPr>
        <w:t>上述收支相抵，政府性基金年终结余40054万元，结余基金全部结转下年支出。</w:t>
      </w:r>
    </w:p>
    <w:p w:rsidR="009A29BB" w:rsidRDefault="009A29BB" w:rsidP="002143E0">
      <w:pPr>
        <w:spacing w:line="560" w:lineRule="exact"/>
        <w:ind w:firstLineChars="200" w:firstLine="640"/>
        <w:rPr>
          <w:rFonts w:ascii="楷体_GB2312" w:eastAsia="楷体_GB2312"/>
          <w:sz w:val="32"/>
          <w:szCs w:val="32"/>
        </w:rPr>
      </w:pPr>
      <w:r>
        <w:rPr>
          <w:rFonts w:ascii="楷体_GB2312" w:eastAsia="楷体_GB2312" w:hint="eastAsia"/>
          <w:sz w:val="32"/>
          <w:szCs w:val="32"/>
        </w:rPr>
        <w:t>（三）国有资本经营预算收支及其平衡情况</w:t>
      </w:r>
    </w:p>
    <w:p w:rsidR="009A29BB" w:rsidRDefault="009A29BB" w:rsidP="002143E0">
      <w:pPr>
        <w:spacing w:line="560" w:lineRule="exact"/>
        <w:ind w:firstLineChars="200" w:firstLine="643"/>
        <w:rPr>
          <w:rFonts w:ascii="仿宋_GB2312" w:eastAsia="仿宋_GB2312"/>
          <w:b/>
          <w:sz w:val="32"/>
          <w:szCs w:val="32"/>
        </w:rPr>
      </w:pPr>
      <w:r>
        <w:rPr>
          <w:rFonts w:ascii="仿宋_GB2312" w:eastAsia="仿宋_GB2312" w:hint="eastAsia"/>
          <w:b/>
          <w:sz w:val="32"/>
          <w:szCs w:val="32"/>
        </w:rPr>
        <w:t>1.收入决算情况</w:t>
      </w:r>
    </w:p>
    <w:p w:rsidR="009A29BB" w:rsidRDefault="009A29BB" w:rsidP="002143E0">
      <w:pPr>
        <w:spacing w:line="560" w:lineRule="exact"/>
        <w:ind w:firstLineChars="200" w:firstLine="640"/>
        <w:rPr>
          <w:rFonts w:ascii="仿宋_GB2312" w:eastAsia="仿宋_GB2312"/>
          <w:sz w:val="32"/>
          <w:szCs w:val="32"/>
        </w:rPr>
      </w:pPr>
      <w:r>
        <w:rPr>
          <w:rFonts w:ascii="仿宋_GB2312" w:eastAsia="仿宋_GB2312" w:hint="eastAsia"/>
          <w:sz w:val="32"/>
          <w:szCs w:val="32"/>
        </w:rPr>
        <w:t>（1）国有资本经营预算收入397万元，完成年初预算703万元的56.5%，同比减收114万元、下降22.3%；</w:t>
      </w:r>
    </w:p>
    <w:p w:rsidR="009A29BB" w:rsidRDefault="009A29BB" w:rsidP="002143E0">
      <w:pPr>
        <w:spacing w:line="560" w:lineRule="exact"/>
        <w:ind w:firstLineChars="200" w:firstLine="640"/>
        <w:rPr>
          <w:rFonts w:ascii="仿宋_GB2312" w:eastAsia="仿宋_GB2312"/>
          <w:sz w:val="32"/>
          <w:szCs w:val="32"/>
        </w:rPr>
      </w:pPr>
      <w:r>
        <w:rPr>
          <w:rFonts w:ascii="仿宋_GB2312" w:eastAsia="仿宋_GB2312" w:hint="eastAsia"/>
          <w:sz w:val="32"/>
          <w:szCs w:val="32"/>
        </w:rPr>
        <w:t>（2）上级补助收入8万元；</w:t>
      </w:r>
    </w:p>
    <w:p w:rsidR="009A29BB" w:rsidRDefault="009A29BB" w:rsidP="002143E0">
      <w:pPr>
        <w:spacing w:line="560" w:lineRule="exact"/>
        <w:ind w:firstLineChars="200" w:firstLine="640"/>
        <w:rPr>
          <w:rFonts w:ascii="仿宋_GB2312" w:eastAsia="仿宋_GB2312"/>
          <w:sz w:val="32"/>
          <w:szCs w:val="32"/>
        </w:rPr>
      </w:pPr>
      <w:r>
        <w:rPr>
          <w:rFonts w:ascii="仿宋_GB2312" w:eastAsia="仿宋_GB2312" w:hint="eastAsia"/>
          <w:sz w:val="32"/>
          <w:szCs w:val="32"/>
        </w:rPr>
        <w:t>（3）上年结余1403万元。</w:t>
      </w:r>
    </w:p>
    <w:p w:rsidR="009A29BB" w:rsidRDefault="009A29BB" w:rsidP="002143E0">
      <w:pPr>
        <w:spacing w:line="560" w:lineRule="exact"/>
        <w:ind w:firstLineChars="200" w:firstLine="640"/>
        <w:rPr>
          <w:rFonts w:ascii="仿宋_GB2312" w:eastAsia="仿宋_GB2312"/>
          <w:sz w:val="32"/>
          <w:szCs w:val="32"/>
        </w:rPr>
      </w:pPr>
      <w:r>
        <w:rPr>
          <w:rFonts w:ascii="仿宋_GB2312" w:eastAsia="仿宋_GB2312" w:hint="eastAsia"/>
          <w:sz w:val="32"/>
          <w:szCs w:val="32"/>
        </w:rPr>
        <w:t>收入合计1808万元。</w:t>
      </w:r>
    </w:p>
    <w:p w:rsidR="009A29BB" w:rsidRDefault="009A29BB" w:rsidP="002143E0">
      <w:pPr>
        <w:spacing w:line="560" w:lineRule="exact"/>
        <w:ind w:firstLineChars="200" w:firstLine="643"/>
        <w:rPr>
          <w:rFonts w:ascii="仿宋_GB2312" w:eastAsia="仿宋_GB2312"/>
          <w:sz w:val="32"/>
          <w:szCs w:val="32"/>
        </w:rPr>
      </w:pPr>
      <w:r>
        <w:rPr>
          <w:rFonts w:ascii="仿宋_GB2312" w:eastAsia="仿宋_GB2312" w:hint="eastAsia"/>
          <w:b/>
          <w:sz w:val="32"/>
          <w:szCs w:val="32"/>
        </w:rPr>
        <w:t>2.支出决算情况。</w:t>
      </w:r>
      <w:r>
        <w:rPr>
          <w:rFonts w:ascii="仿宋_GB2312" w:eastAsia="仿宋_GB2312" w:hint="eastAsia"/>
          <w:sz w:val="32"/>
          <w:szCs w:val="32"/>
        </w:rPr>
        <w:t>国有资本经营预算支出182万元，同比减支494万元、下降73.1%。支出合计182万元。</w:t>
      </w:r>
    </w:p>
    <w:p w:rsidR="009A29BB" w:rsidRDefault="009A29BB" w:rsidP="002143E0">
      <w:pPr>
        <w:spacing w:line="560" w:lineRule="exact"/>
        <w:ind w:firstLineChars="200" w:firstLine="643"/>
        <w:rPr>
          <w:rFonts w:ascii="仿宋_GB2312" w:eastAsia="仿宋_GB2312"/>
          <w:sz w:val="32"/>
          <w:szCs w:val="32"/>
        </w:rPr>
      </w:pPr>
      <w:r>
        <w:rPr>
          <w:rFonts w:ascii="仿宋_GB2312" w:eastAsia="仿宋_GB2312" w:hint="eastAsia"/>
          <w:b/>
          <w:sz w:val="32"/>
          <w:szCs w:val="32"/>
        </w:rPr>
        <w:t>3.收支决算平衡情况。</w:t>
      </w:r>
      <w:r>
        <w:rPr>
          <w:rFonts w:ascii="仿宋_GB2312" w:eastAsia="仿宋_GB2312" w:hint="eastAsia"/>
          <w:sz w:val="32"/>
          <w:szCs w:val="32"/>
        </w:rPr>
        <w:t>上述收支相抵，国有资本经营预算年终结余1626万元。</w:t>
      </w:r>
    </w:p>
    <w:p w:rsidR="009A29BB" w:rsidRDefault="009A29BB" w:rsidP="002143E0">
      <w:pPr>
        <w:spacing w:line="560" w:lineRule="exact"/>
        <w:ind w:firstLineChars="200" w:firstLine="640"/>
        <w:rPr>
          <w:rFonts w:ascii="楷体_GB2312" w:eastAsia="楷体_GB2312"/>
          <w:sz w:val="32"/>
          <w:szCs w:val="32"/>
        </w:rPr>
      </w:pPr>
      <w:r>
        <w:rPr>
          <w:rFonts w:ascii="楷体_GB2312" w:eastAsia="楷体_GB2312" w:hint="eastAsia"/>
          <w:sz w:val="32"/>
          <w:szCs w:val="32"/>
        </w:rPr>
        <w:lastRenderedPageBreak/>
        <w:t>（四）社会保险基金预算收支及其平衡情况</w:t>
      </w:r>
    </w:p>
    <w:p w:rsidR="009A29BB" w:rsidRDefault="009A29BB" w:rsidP="002143E0">
      <w:pPr>
        <w:spacing w:line="560" w:lineRule="exact"/>
        <w:ind w:firstLineChars="200" w:firstLine="643"/>
        <w:rPr>
          <w:rFonts w:ascii="仿宋_GB2312" w:eastAsia="仿宋_GB2312"/>
          <w:sz w:val="32"/>
          <w:szCs w:val="32"/>
        </w:rPr>
      </w:pPr>
      <w:r>
        <w:rPr>
          <w:rFonts w:ascii="仿宋_GB2312" w:eastAsia="仿宋_GB2312" w:hint="eastAsia"/>
          <w:b/>
          <w:sz w:val="32"/>
          <w:szCs w:val="32"/>
        </w:rPr>
        <w:t>1.收入决算情况。</w:t>
      </w:r>
      <w:r>
        <w:rPr>
          <w:rFonts w:ascii="仿宋_GB2312" w:eastAsia="仿宋_GB2312" w:hint="eastAsia"/>
          <w:sz w:val="32"/>
          <w:szCs w:val="32"/>
        </w:rPr>
        <w:t>城乡居民社会养老保险基金收入68736万元，完成年初预算71880万元的95.6%，同比减收161万元、下降0.2%；机关事业单位基本养老保险基金收入46778万元，完成年初预算46167万元的101.3%，同比增收3591万元、增长8.3%。收入合计115514万元。</w:t>
      </w:r>
    </w:p>
    <w:p w:rsidR="009A29BB" w:rsidRDefault="009A29BB" w:rsidP="002143E0">
      <w:pPr>
        <w:spacing w:line="560" w:lineRule="exact"/>
        <w:ind w:firstLineChars="200" w:firstLine="643"/>
        <w:rPr>
          <w:rFonts w:ascii="仿宋_GB2312" w:eastAsia="仿宋_GB2312"/>
          <w:sz w:val="32"/>
          <w:szCs w:val="32"/>
        </w:rPr>
      </w:pPr>
      <w:r>
        <w:rPr>
          <w:rFonts w:ascii="仿宋_GB2312" w:eastAsia="仿宋_GB2312" w:hint="eastAsia"/>
          <w:b/>
          <w:sz w:val="32"/>
          <w:szCs w:val="32"/>
        </w:rPr>
        <w:t>2.支出决算情况。</w:t>
      </w:r>
      <w:r>
        <w:rPr>
          <w:rFonts w:ascii="仿宋_GB2312" w:eastAsia="仿宋_GB2312" w:hint="eastAsia"/>
          <w:sz w:val="32"/>
          <w:szCs w:val="32"/>
        </w:rPr>
        <w:t>城乡居民社会养老保险基金支出60317万元，完成年初预算62721万元的96.2%，同比增支5392万元、增长9.8%；机关事业单位基本养老保险基金支出47066万元，完成年初预算46167万元的101.9%，同比增支4608万元、增长10.9%。支出合计107383万元。</w:t>
      </w:r>
    </w:p>
    <w:p w:rsidR="009A29BB" w:rsidRDefault="009A29BB" w:rsidP="002143E0">
      <w:pPr>
        <w:spacing w:line="560" w:lineRule="exact"/>
        <w:ind w:firstLineChars="200" w:firstLine="643"/>
        <w:rPr>
          <w:rFonts w:ascii="仿宋_GB2312" w:eastAsia="仿宋_GB2312"/>
          <w:sz w:val="32"/>
          <w:szCs w:val="32"/>
        </w:rPr>
      </w:pPr>
      <w:r>
        <w:rPr>
          <w:rFonts w:ascii="仿宋_GB2312" w:eastAsia="仿宋_GB2312" w:hint="eastAsia"/>
          <w:b/>
          <w:sz w:val="32"/>
          <w:szCs w:val="32"/>
        </w:rPr>
        <w:t>3.收支决算平衡情况。</w:t>
      </w:r>
      <w:r>
        <w:rPr>
          <w:rFonts w:ascii="仿宋_GB2312" w:eastAsia="仿宋_GB2312" w:hint="eastAsia"/>
          <w:sz w:val="32"/>
          <w:szCs w:val="32"/>
        </w:rPr>
        <w:t>上述收支相抵，社会保险基金本年收支结余8131万元，年末滚存结余117315万元。</w:t>
      </w:r>
    </w:p>
    <w:p w:rsidR="009A29BB" w:rsidRDefault="009A29BB" w:rsidP="002143E0">
      <w:pPr>
        <w:spacing w:line="560" w:lineRule="exact"/>
        <w:ind w:firstLineChars="200" w:firstLine="640"/>
        <w:rPr>
          <w:rFonts w:ascii="黑体" w:eastAsia="黑体" w:hAnsi="黑体"/>
          <w:sz w:val="32"/>
          <w:szCs w:val="32"/>
        </w:rPr>
      </w:pPr>
      <w:r>
        <w:rPr>
          <w:rFonts w:ascii="黑体" w:eastAsia="黑体" w:hAnsi="黑体" w:hint="eastAsia"/>
          <w:sz w:val="32"/>
          <w:szCs w:val="32"/>
        </w:rPr>
        <w:t>二、地方政府债务管理情况</w:t>
      </w:r>
    </w:p>
    <w:p w:rsidR="009A29BB" w:rsidRDefault="009A29BB" w:rsidP="002143E0">
      <w:pPr>
        <w:spacing w:line="560" w:lineRule="exact"/>
        <w:ind w:firstLineChars="200" w:firstLine="640"/>
        <w:rPr>
          <w:rFonts w:ascii="楷体_GB2312" w:eastAsia="楷体_GB2312"/>
          <w:sz w:val="32"/>
          <w:szCs w:val="32"/>
        </w:rPr>
      </w:pPr>
      <w:r>
        <w:rPr>
          <w:rFonts w:ascii="楷体_GB2312" w:eastAsia="楷体_GB2312" w:hint="eastAsia"/>
          <w:sz w:val="32"/>
          <w:szCs w:val="32"/>
        </w:rPr>
        <w:t>（一）地方政府债务限额和余额情况</w:t>
      </w:r>
    </w:p>
    <w:p w:rsidR="009A29BB" w:rsidRDefault="009A29BB" w:rsidP="002143E0">
      <w:pPr>
        <w:spacing w:line="560" w:lineRule="exact"/>
        <w:ind w:firstLineChars="200" w:firstLine="640"/>
        <w:rPr>
          <w:rFonts w:ascii="仿宋_GB2312" w:eastAsia="仿宋_GB2312"/>
          <w:sz w:val="32"/>
          <w:szCs w:val="32"/>
        </w:rPr>
      </w:pPr>
      <w:r>
        <w:rPr>
          <w:rFonts w:ascii="仿宋_GB2312" w:eastAsia="仿宋_GB2312" w:hint="eastAsia"/>
          <w:sz w:val="32"/>
          <w:szCs w:val="32"/>
        </w:rPr>
        <w:t>2024年省财政厅核定我县地方政府债务限额2064781万元，其中：一般债务835480万元、专项债务1229301万元。截至2024年末，我县地方政府债务余额2000404万元，其中：一般债务802934万元、专项债务1197470万元，政府债务余额严格控制在省财政厅核定的政府债务限额内。</w:t>
      </w:r>
    </w:p>
    <w:p w:rsidR="009A29BB" w:rsidRDefault="009A29BB" w:rsidP="002143E0">
      <w:pPr>
        <w:spacing w:line="560" w:lineRule="exact"/>
        <w:ind w:firstLineChars="200" w:firstLine="640"/>
        <w:rPr>
          <w:rFonts w:ascii="楷体_GB2312" w:eastAsia="楷体_GB2312"/>
          <w:sz w:val="32"/>
          <w:szCs w:val="32"/>
        </w:rPr>
      </w:pPr>
      <w:r>
        <w:rPr>
          <w:rFonts w:ascii="楷体_GB2312" w:eastAsia="楷体_GB2312" w:hint="eastAsia"/>
          <w:sz w:val="32"/>
          <w:szCs w:val="32"/>
        </w:rPr>
        <w:t>（二）政府债务再融资情况</w:t>
      </w:r>
    </w:p>
    <w:p w:rsidR="009A29BB" w:rsidRDefault="009A29BB" w:rsidP="002143E0">
      <w:pPr>
        <w:spacing w:line="560" w:lineRule="exact"/>
        <w:ind w:firstLineChars="200" w:firstLine="640"/>
        <w:rPr>
          <w:rFonts w:ascii="仿宋_GB2312" w:eastAsia="仿宋_GB2312"/>
          <w:sz w:val="32"/>
          <w:szCs w:val="32"/>
        </w:rPr>
      </w:pPr>
      <w:r>
        <w:rPr>
          <w:rFonts w:ascii="仿宋_GB2312" w:eastAsia="仿宋_GB2312" w:hint="eastAsia"/>
          <w:sz w:val="32"/>
          <w:szCs w:val="32"/>
        </w:rPr>
        <w:t>省财政厅下达我县2024年地方政府再融资债券额度155215万元，均已逐笔纳入地方政府债务管理系统进行管理;其中:用于</w:t>
      </w:r>
      <w:r>
        <w:rPr>
          <w:rFonts w:ascii="仿宋_GB2312" w:eastAsia="仿宋_GB2312" w:hint="eastAsia"/>
          <w:sz w:val="32"/>
          <w:szCs w:val="32"/>
        </w:rPr>
        <w:lastRenderedPageBreak/>
        <w:t>偿还法定债务再融资债券127782万元,占到期债券本金的90%。</w:t>
      </w:r>
    </w:p>
    <w:p w:rsidR="009A29BB" w:rsidRDefault="009A29BB" w:rsidP="002143E0">
      <w:pPr>
        <w:spacing w:line="560" w:lineRule="exact"/>
        <w:ind w:firstLineChars="200" w:firstLine="640"/>
        <w:rPr>
          <w:rFonts w:ascii="楷体_GB2312" w:eastAsia="楷体_GB2312"/>
          <w:sz w:val="32"/>
          <w:szCs w:val="32"/>
        </w:rPr>
      </w:pPr>
      <w:r>
        <w:rPr>
          <w:rFonts w:ascii="楷体_GB2312" w:eastAsia="楷体_GB2312" w:hint="eastAsia"/>
          <w:sz w:val="32"/>
          <w:szCs w:val="32"/>
        </w:rPr>
        <w:t>（三）新增地方政府债券情况</w:t>
      </w:r>
    </w:p>
    <w:p w:rsidR="009A29BB" w:rsidRDefault="009A29BB" w:rsidP="002143E0">
      <w:pPr>
        <w:spacing w:line="560" w:lineRule="exact"/>
        <w:ind w:firstLineChars="200" w:firstLine="640"/>
        <w:rPr>
          <w:rFonts w:ascii="仿宋_GB2312" w:eastAsia="仿宋_GB2312" w:hAnsi="宋体"/>
          <w:color w:val="000000"/>
          <w:spacing w:val="-8"/>
          <w:sz w:val="32"/>
          <w:szCs w:val="32"/>
        </w:rPr>
      </w:pPr>
      <w:r>
        <w:rPr>
          <w:rFonts w:ascii="仿宋_GB2312" w:eastAsia="仿宋_GB2312" w:hAnsi="仿宋_GB2312" w:cs="仿宋_GB2312" w:hint="eastAsia"/>
          <w:sz w:val="32"/>
          <w:szCs w:val="32"/>
        </w:rPr>
        <w:t>2024年我县争取新增政府债券资金</w:t>
      </w:r>
      <w:r>
        <w:rPr>
          <w:rFonts w:ascii="仿宋_GB2312" w:eastAsia="仿宋_GB2312" w:hAnsi="宋体" w:hint="eastAsia"/>
          <w:color w:val="000000"/>
          <w:spacing w:val="-8"/>
          <w:sz w:val="32"/>
          <w:szCs w:val="32"/>
        </w:rPr>
        <w:t>82316万元</w:t>
      </w:r>
      <w:r>
        <w:rPr>
          <w:rFonts w:ascii="仿宋_GB2312" w:eastAsia="仿宋_GB2312" w:hAnsi="仿宋_GB2312" w:cs="仿宋_GB2312" w:hint="eastAsia"/>
          <w:sz w:val="32"/>
          <w:szCs w:val="32"/>
        </w:rPr>
        <w:t>，</w:t>
      </w:r>
      <w:r>
        <w:rPr>
          <w:rFonts w:ascii="仿宋_GB2312" w:eastAsia="仿宋_GB2312" w:hAnsi="宋体" w:hint="eastAsia"/>
          <w:color w:val="000000"/>
          <w:spacing w:val="-8"/>
          <w:sz w:val="32"/>
          <w:szCs w:val="32"/>
        </w:rPr>
        <w:t>其中：一般债券18154万元、专项债券64162万元。</w:t>
      </w:r>
    </w:p>
    <w:p w:rsidR="009A29BB" w:rsidRDefault="009A29BB" w:rsidP="002143E0">
      <w:pPr>
        <w:pStyle w:val="1"/>
        <w:spacing w:line="560" w:lineRule="exact"/>
        <w:ind w:firstLine="645"/>
        <w:rPr>
          <w:rFonts w:ascii="楷体_GB2312" w:eastAsia="楷体_GB2312"/>
          <w:sz w:val="32"/>
          <w:szCs w:val="32"/>
        </w:rPr>
      </w:pPr>
      <w:r>
        <w:rPr>
          <w:rFonts w:ascii="楷体_GB2312" w:eastAsia="楷体_GB2312" w:hint="eastAsia"/>
          <w:sz w:val="32"/>
          <w:szCs w:val="32"/>
        </w:rPr>
        <w:t>（四）政府债务还本付息情况</w:t>
      </w:r>
    </w:p>
    <w:p w:rsidR="009A29BB" w:rsidRDefault="009A29BB" w:rsidP="002143E0">
      <w:pPr>
        <w:pStyle w:val="1"/>
        <w:spacing w:line="560" w:lineRule="exact"/>
        <w:ind w:firstLine="645"/>
        <w:rPr>
          <w:rFonts w:ascii="仿宋_GB2312" w:eastAsia="仿宋_GB2312"/>
          <w:sz w:val="32"/>
          <w:szCs w:val="32"/>
        </w:rPr>
      </w:pPr>
      <w:r>
        <w:rPr>
          <w:rFonts w:ascii="仿宋_GB2312" w:eastAsia="仿宋_GB2312" w:hAnsi="仿宋_GB2312" w:cs="仿宋_GB2312" w:hint="eastAsia"/>
          <w:sz w:val="32"/>
          <w:szCs w:val="32"/>
        </w:rPr>
        <w:t>2024年我县严格落实偿债责任，法定债务还本付息资金全部按时兑付，全年还本付息207673万元,其中：再融资债券还本127782万元，</w:t>
      </w:r>
      <w:r>
        <w:rPr>
          <w:rStyle w:val="NormalCharacter"/>
          <w:rFonts w:ascii="楷体_GB2312" w:eastAsia="仿宋_GB2312" w:hAnsi="楷体_GB2312" w:cs="楷体_GB2312" w:hint="eastAsia"/>
          <w:sz w:val="32"/>
          <w:szCs w:val="32"/>
        </w:rPr>
        <w:t>使用本级财力偿还政府债务本金</w:t>
      </w:r>
      <w:r>
        <w:rPr>
          <w:rStyle w:val="NormalCharacter"/>
          <w:rFonts w:ascii="楷体_GB2312" w:eastAsia="仿宋_GB2312" w:hAnsi="楷体_GB2312" w:cs="楷体_GB2312" w:hint="eastAsia"/>
          <w:sz w:val="32"/>
          <w:szCs w:val="32"/>
        </w:rPr>
        <w:t>14198</w:t>
      </w:r>
      <w:r>
        <w:rPr>
          <w:rStyle w:val="NormalCharacter"/>
          <w:rFonts w:ascii="楷体_GB2312" w:eastAsia="仿宋_GB2312" w:hAnsi="楷体_GB2312" w:cs="楷体_GB2312" w:hint="eastAsia"/>
          <w:sz w:val="32"/>
          <w:szCs w:val="32"/>
        </w:rPr>
        <w:t>万元、偿还政府债务利息</w:t>
      </w:r>
      <w:r>
        <w:rPr>
          <w:rStyle w:val="NormalCharacter"/>
          <w:rFonts w:ascii="楷体_GB2312" w:eastAsia="仿宋_GB2312" w:hAnsi="楷体_GB2312" w:cs="楷体_GB2312" w:hint="eastAsia"/>
          <w:sz w:val="32"/>
          <w:szCs w:val="32"/>
        </w:rPr>
        <w:t>65693</w:t>
      </w:r>
      <w:r>
        <w:rPr>
          <w:rStyle w:val="NormalCharacter"/>
          <w:rFonts w:ascii="楷体_GB2312" w:eastAsia="仿宋_GB2312" w:hAnsi="楷体_GB2312" w:cs="楷体_GB2312" w:hint="eastAsia"/>
          <w:sz w:val="32"/>
          <w:szCs w:val="32"/>
        </w:rPr>
        <w:t>万元</w:t>
      </w:r>
      <w:r>
        <w:rPr>
          <w:rFonts w:ascii="仿宋_GB2312" w:eastAsia="仿宋_GB2312" w:hAnsi="仿宋_GB2312" w:cs="仿宋_GB2312" w:hint="eastAsia"/>
          <w:sz w:val="32"/>
          <w:szCs w:val="32"/>
        </w:rPr>
        <w:t>。</w:t>
      </w:r>
    </w:p>
    <w:p w:rsidR="009A29BB" w:rsidRDefault="009A29BB" w:rsidP="002143E0">
      <w:pPr>
        <w:spacing w:line="560" w:lineRule="exact"/>
        <w:ind w:firstLineChars="200" w:firstLine="640"/>
        <w:rPr>
          <w:rFonts w:ascii="黑体" w:eastAsia="黑体" w:hAnsi="黑体"/>
          <w:sz w:val="32"/>
          <w:szCs w:val="32"/>
        </w:rPr>
      </w:pPr>
      <w:r>
        <w:rPr>
          <w:rFonts w:ascii="黑体" w:eastAsia="黑体" w:hAnsi="黑体" w:hint="eastAsia"/>
          <w:sz w:val="32"/>
          <w:szCs w:val="32"/>
        </w:rPr>
        <w:t>三、财政决算有关情况说明</w:t>
      </w:r>
    </w:p>
    <w:p w:rsidR="009A29BB" w:rsidRDefault="009A29BB" w:rsidP="002143E0">
      <w:pPr>
        <w:spacing w:line="560" w:lineRule="exact"/>
        <w:ind w:firstLineChars="200" w:firstLine="640"/>
        <w:rPr>
          <w:rFonts w:ascii="楷体_GB2312" w:eastAsia="楷体_GB2312"/>
          <w:sz w:val="32"/>
          <w:szCs w:val="32"/>
        </w:rPr>
      </w:pPr>
      <w:r>
        <w:rPr>
          <w:rFonts w:ascii="楷体_GB2312" w:eastAsia="楷体_GB2312" w:hint="eastAsia"/>
          <w:sz w:val="32"/>
          <w:szCs w:val="32"/>
        </w:rPr>
        <w:t>（一）一般公共预算收入主要科目完成情况</w:t>
      </w:r>
    </w:p>
    <w:p w:rsidR="009A29BB" w:rsidRDefault="009A29BB" w:rsidP="002143E0">
      <w:pPr>
        <w:spacing w:line="560" w:lineRule="exact"/>
        <w:ind w:firstLineChars="200" w:firstLine="643"/>
        <w:rPr>
          <w:rFonts w:ascii="仿宋_GB2312" w:eastAsia="仿宋_GB2312"/>
          <w:b/>
          <w:sz w:val="32"/>
          <w:szCs w:val="32"/>
        </w:rPr>
      </w:pPr>
      <w:r>
        <w:rPr>
          <w:rFonts w:ascii="仿宋_GB2312" w:eastAsia="仿宋_GB2312" w:hint="eastAsia"/>
          <w:b/>
          <w:sz w:val="32"/>
          <w:szCs w:val="32"/>
        </w:rPr>
        <w:t>1.增收因素</w:t>
      </w:r>
    </w:p>
    <w:p w:rsidR="009A29BB" w:rsidRDefault="009A29BB" w:rsidP="002143E0">
      <w:pPr>
        <w:spacing w:line="560" w:lineRule="exact"/>
        <w:ind w:firstLineChars="200" w:firstLine="640"/>
        <w:rPr>
          <w:rFonts w:ascii="仿宋_GB2312" w:eastAsia="仿宋_GB2312"/>
          <w:sz w:val="32"/>
          <w:szCs w:val="32"/>
        </w:rPr>
      </w:pPr>
      <w:r>
        <w:rPr>
          <w:rFonts w:ascii="仿宋_GB2312" w:eastAsia="仿宋_GB2312" w:hint="eastAsia"/>
          <w:sz w:val="32"/>
          <w:szCs w:val="32"/>
        </w:rPr>
        <w:t>（1）耕地占用税完成5437万元，增长857.2%，</w:t>
      </w:r>
      <w:r>
        <w:rPr>
          <w:rFonts w:eastAsia="仿宋_GB2312"/>
          <w:sz w:val="32"/>
          <w:szCs w:val="32"/>
        </w:rPr>
        <w:t>主要是批而未供地块耕地占用税入库</w:t>
      </w:r>
      <w:r>
        <w:rPr>
          <w:rFonts w:ascii="仿宋_GB2312" w:eastAsia="仿宋_GB2312"/>
          <w:sz w:val="32"/>
          <w:szCs w:val="32"/>
        </w:rPr>
        <w:t>4400</w:t>
      </w:r>
      <w:r>
        <w:rPr>
          <w:rFonts w:eastAsia="仿宋_GB2312"/>
          <w:sz w:val="32"/>
          <w:szCs w:val="32"/>
        </w:rPr>
        <w:t>万元</w:t>
      </w:r>
      <w:r>
        <w:rPr>
          <w:rFonts w:eastAsia="仿宋_GB2312" w:hint="eastAsia"/>
          <w:sz w:val="32"/>
          <w:szCs w:val="32"/>
        </w:rPr>
        <w:t>；</w:t>
      </w:r>
    </w:p>
    <w:p w:rsidR="009A29BB" w:rsidRDefault="009A29BB" w:rsidP="002143E0">
      <w:pPr>
        <w:spacing w:line="560" w:lineRule="exact"/>
        <w:ind w:firstLineChars="200" w:firstLine="640"/>
        <w:rPr>
          <w:rFonts w:ascii="仿宋_GB2312" w:eastAsia="仿宋_GB2312"/>
          <w:sz w:val="32"/>
          <w:szCs w:val="32"/>
        </w:rPr>
      </w:pPr>
      <w:r>
        <w:rPr>
          <w:rFonts w:ascii="仿宋_GB2312" w:eastAsia="仿宋_GB2312" w:hint="eastAsia"/>
          <w:sz w:val="32"/>
          <w:szCs w:val="32"/>
        </w:rPr>
        <w:t>（2） 资源税完成853万元，增长1370.7%，主要是砂石资源处置入库资源税795万元。</w:t>
      </w:r>
    </w:p>
    <w:p w:rsidR="009A29BB" w:rsidRDefault="009A29BB" w:rsidP="002143E0">
      <w:pPr>
        <w:spacing w:line="560" w:lineRule="exact"/>
        <w:ind w:firstLineChars="200" w:firstLine="643"/>
        <w:rPr>
          <w:rFonts w:ascii="仿宋_GB2312" w:eastAsia="仿宋_GB2312"/>
          <w:b/>
          <w:sz w:val="32"/>
          <w:szCs w:val="32"/>
        </w:rPr>
      </w:pPr>
      <w:r>
        <w:rPr>
          <w:rFonts w:ascii="仿宋_GB2312" w:eastAsia="仿宋_GB2312" w:hint="eastAsia"/>
          <w:b/>
          <w:sz w:val="32"/>
          <w:szCs w:val="32"/>
        </w:rPr>
        <w:t>2.减收因素</w:t>
      </w:r>
    </w:p>
    <w:p w:rsidR="009A29BB" w:rsidRDefault="009A29BB" w:rsidP="002143E0">
      <w:pPr>
        <w:spacing w:line="560" w:lineRule="exact"/>
        <w:ind w:firstLineChars="200" w:firstLine="640"/>
        <w:rPr>
          <w:rFonts w:eastAsia="仿宋_GB2312"/>
          <w:sz w:val="32"/>
          <w:szCs w:val="32"/>
        </w:rPr>
      </w:pPr>
      <w:r>
        <w:rPr>
          <w:rFonts w:ascii="仿宋_GB2312" w:eastAsia="仿宋_GB2312"/>
          <w:sz w:val="32"/>
          <w:szCs w:val="32"/>
        </w:rPr>
        <w:t>2024</w:t>
      </w:r>
      <w:r>
        <w:rPr>
          <w:rFonts w:eastAsia="仿宋_GB2312"/>
          <w:sz w:val="32"/>
          <w:szCs w:val="32"/>
        </w:rPr>
        <w:t>年受经济下行影响，我县</w:t>
      </w:r>
      <w:r>
        <w:rPr>
          <w:rFonts w:eastAsia="仿宋_GB2312"/>
          <w:spacing w:val="2"/>
          <w:sz w:val="32"/>
          <w:szCs w:val="32"/>
        </w:rPr>
        <w:t>的</w:t>
      </w:r>
      <w:r>
        <w:rPr>
          <w:rFonts w:eastAsia="仿宋_GB2312"/>
          <w:spacing w:val="2"/>
          <w:sz w:val="32"/>
          <w:szCs w:val="32"/>
        </w:rPr>
        <w:t>“</w:t>
      </w:r>
      <w:r>
        <w:rPr>
          <w:rFonts w:eastAsia="仿宋_GB2312"/>
          <w:spacing w:val="2"/>
          <w:sz w:val="32"/>
          <w:szCs w:val="32"/>
        </w:rPr>
        <w:t>五大传统产业</w:t>
      </w:r>
      <w:r>
        <w:rPr>
          <w:rFonts w:eastAsia="仿宋_GB2312"/>
          <w:spacing w:val="2"/>
          <w:sz w:val="32"/>
          <w:szCs w:val="32"/>
        </w:rPr>
        <w:t>”</w:t>
      </w:r>
      <w:r>
        <w:rPr>
          <w:rFonts w:eastAsia="仿宋_GB2312"/>
          <w:spacing w:val="2"/>
          <w:sz w:val="32"/>
          <w:szCs w:val="32"/>
        </w:rPr>
        <w:t>企业营业收入、净利润均面临下行压力，叠加</w:t>
      </w:r>
      <w:r>
        <w:rPr>
          <w:rFonts w:eastAsia="仿宋_GB2312"/>
          <w:sz w:val="32"/>
          <w:szCs w:val="32"/>
        </w:rPr>
        <w:t>土地市场疲软、房地产市场持续处于低位影响，我县主要税种降幅明显</w:t>
      </w:r>
      <w:r>
        <w:rPr>
          <w:rFonts w:eastAsia="仿宋_GB2312" w:hint="eastAsia"/>
          <w:sz w:val="32"/>
          <w:szCs w:val="32"/>
        </w:rPr>
        <w:t>:</w:t>
      </w:r>
    </w:p>
    <w:p w:rsidR="009A29BB" w:rsidRDefault="009A29BB" w:rsidP="002143E0">
      <w:pPr>
        <w:spacing w:line="560" w:lineRule="exact"/>
        <w:ind w:firstLineChars="200" w:firstLine="640"/>
        <w:rPr>
          <w:rFonts w:ascii="仿宋_GB2312" w:eastAsia="仿宋_GB2312"/>
          <w:sz w:val="32"/>
          <w:szCs w:val="32"/>
        </w:rPr>
      </w:pPr>
      <w:r>
        <w:rPr>
          <w:rFonts w:ascii="仿宋_GB2312" w:eastAsia="仿宋_GB2312" w:hint="eastAsia"/>
          <w:sz w:val="32"/>
          <w:szCs w:val="32"/>
        </w:rPr>
        <w:t>（1）增值税（50%地方分享部分）完成147167万元，下降14.8%，主要是中化减收26412万元；</w:t>
      </w:r>
    </w:p>
    <w:p w:rsidR="009A29BB" w:rsidRDefault="009A29BB" w:rsidP="002143E0">
      <w:pPr>
        <w:spacing w:line="560" w:lineRule="exact"/>
        <w:ind w:firstLineChars="200" w:firstLine="640"/>
        <w:rPr>
          <w:rFonts w:ascii="仿宋_GB2312" w:eastAsia="仿宋_GB2312"/>
          <w:sz w:val="32"/>
          <w:szCs w:val="32"/>
        </w:rPr>
      </w:pPr>
      <w:r>
        <w:rPr>
          <w:rFonts w:ascii="仿宋_GB2312" w:eastAsia="仿宋_GB2312" w:hint="eastAsia"/>
          <w:sz w:val="32"/>
          <w:szCs w:val="32"/>
        </w:rPr>
        <w:t>（2）企业所得税（40%地方分享部分）完成49431万元，下</w:t>
      </w:r>
      <w:r>
        <w:rPr>
          <w:rFonts w:ascii="仿宋_GB2312" w:eastAsia="仿宋_GB2312" w:hint="eastAsia"/>
          <w:sz w:val="32"/>
          <w:szCs w:val="32"/>
        </w:rPr>
        <w:lastRenderedPageBreak/>
        <w:t>降13.9%；</w:t>
      </w:r>
    </w:p>
    <w:p w:rsidR="009A29BB" w:rsidRDefault="009A29BB" w:rsidP="002143E0">
      <w:pPr>
        <w:spacing w:line="560" w:lineRule="exact"/>
        <w:ind w:firstLineChars="200" w:firstLine="640"/>
        <w:rPr>
          <w:rFonts w:ascii="仿宋_GB2312" w:eastAsia="仿宋_GB2312"/>
          <w:sz w:val="32"/>
          <w:szCs w:val="32"/>
        </w:rPr>
      </w:pPr>
      <w:r>
        <w:rPr>
          <w:rFonts w:ascii="仿宋_GB2312" w:eastAsia="仿宋_GB2312" w:hint="eastAsia"/>
          <w:sz w:val="32"/>
          <w:szCs w:val="32"/>
        </w:rPr>
        <w:t>（3）土地增值税完成14085万元，下降36.1%，主要是楼盘销售不及预期，按对应税率预缴的土地增值税减收；</w:t>
      </w:r>
    </w:p>
    <w:p w:rsidR="009A29BB" w:rsidRDefault="009A29BB" w:rsidP="002143E0">
      <w:pPr>
        <w:spacing w:line="560" w:lineRule="exact"/>
        <w:ind w:firstLineChars="200" w:firstLine="640"/>
        <w:rPr>
          <w:rFonts w:ascii="仿宋_GB2312" w:eastAsia="仿宋_GB2312"/>
          <w:sz w:val="32"/>
          <w:szCs w:val="32"/>
        </w:rPr>
      </w:pPr>
      <w:r>
        <w:rPr>
          <w:rFonts w:ascii="仿宋_GB2312" w:eastAsia="仿宋_GB2312" w:hint="eastAsia"/>
          <w:sz w:val="32"/>
          <w:szCs w:val="32"/>
        </w:rPr>
        <w:t>（4）契税完成10718万元，下降33.6%。</w:t>
      </w:r>
    </w:p>
    <w:p w:rsidR="009A29BB" w:rsidRDefault="009A29BB" w:rsidP="002143E0">
      <w:pPr>
        <w:spacing w:line="560" w:lineRule="exact"/>
        <w:ind w:firstLineChars="200" w:firstLine="640"/>
        <w:rPr>
          <w:rFonts w:ascii="楷体_GB2312" w:eastAsia="楷体_GB2312"/>
          <w:sz w:val="32"/>
          <w:szCs w:val="32"/>
        </w:rPr>
      </w:pPr>
      <w:r>
        <w:rPr>
          <w:rFonts w:ascii="楷体_GB2312" w:eastAsia="楷体_GB2312" w:hint="eastAsia"/>
          <w:sz w:val="32"/>
          <w:szCs w:val="32"/>
        </w:rPr>
        <w:t>（二）一般公共预算支出主要科目完成情况</w:t>
      </w:r>
    </w:p>
    <w:p w:rsidR="009A29BB" w:rsidRDefault="009A29BB" w:rsidP="002143E0">
      <w:pPr>
        <w:spacing w:line="560" w:lineRule="exact"/>
        <w:ind w:firstLineChars="200" w:firstLine="640"/>
        <w:rPr>
          <w:rFonts w:ascii="仿宋_GB2312" w:eastAsia="仿宋_GB2312"/>
          <w:sz w:val="32"/>
          <w:szCs w:val="32"/>
        </w:rPr>
      </w:pPr>
      <w:r>
        <w:rPr>
          <w:rFonts w:ascii="仿宋_GB2312" w:eastAsia="仿宋_GB2312" w:hint="eastAsia"/>
          <w:sz w:val="32"/>
          <w:szCs w:val="32"/>
        </w:rPr>
        <w:t>全年一般公共预算支出689052万元，增长2.4%。主要是：</w:t>
      </w:r>
    </w:p>
    <w:p w:rsidR="009A29BB" w:rsidRDefault="009A29BB" w:rsidP="002143E0">
      <w:pPr>
        <w:spacing w:line="560" w:lineRule="exact"/>
        <w:ind w:firstLineChars="200" w:firstLine="640"/>
        <w:rPr>
          <w:rFonts w:ascii="仿宋_GB2312" w:eastAsia="仿宋_GB2312"/>
          <w:color w:val="000000" w:themeColor="text1"/>
          <w:sz w:val="32"/>
          <w:szCs w:val="32"/>
        </w:rPr>
      </w:pPr>
      <w:r>
        <w:rPr>
          <w:rFonts w:ascii="仿宋_GB2312" w:eastAsia="仿宋_GB2312" w:hint="eastAsia"/>
          <w:color w:val="000000" w:themeColor="text1"/>
          <w:sz w:val="32"/>
          <w:szCs w:val="32"/>
        </w:rPr>
        <w:t>1.一般公共服务支出42480万元，下降15.2%，主要是带头落实过“紧日子”要求，“三公”经费和一般性支出等支出项目减支；</w:t>
      </w:r>
    </w:p>
    <w:p w:rsidR="009A29BB" w:rsidRDefault="009A29BB" w:rsidP="002143E0">
      <w:pPr>
        <w:spacing w:line="560" w:lineRule="exact"/>
        <w:ind w:firstLineChars="200" w:firstLine="640"/>
        <w:rPr>
          <w:rFonts w:ascii="仿宋_GB2312" w:eastAsia="仿宋_GB2312"/>
          <w:color w:val="000000" w:themeColor="text1"/>
          <w:sz w:val="32"/>
          <w:szCs w:val="32"/>
        </w:rPr>
      </w:pPr>
      <w:r>
        <w:rPr>
          <w:rFonts w:ascii="仿宋_GB2312" w:eastAsia="仿宋_GB2312" w:hint="eastAsia"/>
          <w:color w:val="000000" w:themeColor="text1"/>
          <w:sz w:val="32"/>
          <w:szCs w:val="32"/>
        </w:rPr>
        <w:t>2.公共安全支出31611万元，下降9.7%，主要是法院办公楼及审判大楼、辖区主要路口信号灯、电子警察整改升级及城区智慧斑马线系统建设等项目减支；</w:t>
      </w:r>
    </w:p>
    <w:p w:rsidR="009A29BB" w:rsidRDefault="009A29BB" w:rsidP="002143E0">
      <w:pPr>
        <w:spacing w:line="560" w:lineRule="exact"/>
        <w:ind w:firstLineChars="200" w:firstLine="640"/>
        <w:rPr>
          <w:rFonts w:ascii="仿宋_GB2312" w:eastAsia="仿宋_GB2312"/>
          <w:color w:val="000000" w:themeColor="text1"/>
          <w:sz w:val="32"/>
          <w:szCs w:val="32"/>
        </w:rPr>
      </w:pPr>
      <w:r>
        <w:rPr>
          <w:rFonts w:ascii="仿宋_GB2312" w:eastAsia="仿宋_GB2312" w:hint="eastAsia"/>
          <w:color w:val="000000" w:themeColor="text1"/>
          <w:sz w:val="32"/>
          <w:szCs w:val="32"/>
        </w:rPr>
        <w:t>3.教育支出179774万元，增长6%，主要是</w:t>
      </w:r>
      <w:r>
        <w:rPr>
          <w:rFonts w:eastAsia="仿宋_GB2312"/>
          <w:color w:val="000000" w:themeColor="text1"/>
          <w:sz w:val="32"/>
          <w:szCs w:val="32"/>
        </w:rPr>
        <w:t>一般债券支出</w:t>
      </w:r>
      <w:r>
        <w:rPr>
          <w:rFonts w:ascii="仿宋_GB2312" w:eastAsia="仿宋_GB2312"/>
          <w:sz w:val="32"/>
          <w:szCs w:val="32"/>
        </w:rPr>
        <w:t>6027</w:t>
      </w:r>
      <w:r>
        <w:rPr>
          <w:rFonts w:eastAsia="仿宋_GB2312"/>
          <w:color w:val="000000" w:themeColor="text1"/>
          <w:sz w:val="32"/>
          <w:szCs w:val="32"/>
        </w:rPr>
        <w:t>万元用于教育基础设施建设</w:t>
      </w:r>
      <w:r>
        <w:rPr>
          <w:rFonts w:eastAsia="仿宋_GB2312" w:hint="eastAsia"/>
          <w:color w:val="000000" w:themeColor="text1"/>
          <w:sz w:val="32"/>
          <w:szCs w:val="32"/>
        </w:rPr>
        <w:t>；</w:t>
      </w:r>
    </w:p>
    <w:p w:rsidR="009A29BB" w:rsidRDefault="009A29BB" w:rsidP="002143E0">
      <w:pPr>
        <w:spacing w:line="560" w:lineRule="exact"/>
        <w:ind w:firstLineChars="200" w:firstLine="640"/>
        <w:rPr>
          <w:rFonts w:ascii="仿宋_GB2312" w:eastAsia="仿宋_GB2312"/>
          <w:color w:val="000000" w:themeColor="text1"/>
          <w:sz w:val="32"/>
          <w:szCs w:val="32"/>
        </w:rPr>
      </w:pPr>
      <w:r>
        <w:rPr>
          <w:rFonts w:ascii="仿宋_GB2312" w:eastAsia="仿宋_GB2312" w:hint="eastAsia"/>
          <w:color w:val="000000" w:themeColor="text1"/>
          <w:sz w:val="32"/>
          <w:szCs w:val="32"/>
        </w:rPr>
        <w:t>4.文化旅游体育与传媒支出7045万元，下降29%，主要是崇武古城旅游项目贷款付息减支2274万元；</w:t>
      </w:r>
    </w:p>
    <w:p w:rsidR="009A29BB" w:rsidRDefault="009A29BB" w:rsidP="002143E0">
      <w:pPr>
        <w:spacing w:line="560" w:lineRule="exact"/>
        <w:ind w:firstLineChars="200" w:firstLine="640"/>
        <w:rPr>
          <w:rFonts w:ascii="仿宋_GB2312" w:eastAsia="仿宋_GB2312"/>
          <w:color w:val="000000" w:themeColor="text1"/>
          <w:sz w:val="32"/>
          <w:szCs w:val="32"/>
        </w:rPr>
      </w:pPr>
      <w:r>
        <w:rPr>
          <w:rFonts w:ascii="仿宋_GB2312" w:eastAsia="仿宋_GB2312" w:hint="eastAsia"/>
          <w:color w:val="000000" w:themeColor="text1"/>
          <w:sz w:val="32"/>
          <w:szCs w:val="32"/>
        </w:rPr>
        <w:t>5.社会保障和就业支出132430万元，增长8.5%，主要是财政对</w:t>
      </w:r>
      <w:r>
        <w:rPr>
          <w:rFonts w:eastAsia="仿宋_GB2312" w:hint="eastAsia"/>
          <w:color w:val="000000" w:themeColor="text1"/>
          <w:sz w:val="32"/>
          <w:szCs w:val="32"/>
        </w:rPr>
        <w:t>机关事业单位基本养老保险基金补助</w:t>
      </w:r>
      <w:r>
        <w:rPr>
          <w:rFonts w:eastAsia="仿宋_GB2312"/>
          <w:color w:val="000000" w:themeColor="text1"/>
          <w:sz w:val="32"/>
          <w:szCs w:val="32"/>
        </w:rPr>
        <w:t>同比增</w:t>
      </w:r>
      <w:r>
        <w:rPr>
          <w:rFonts w:eastAsia="仿宋_GB2312" w:hint="eastAsia"/>
          <w:color w:val="000000" w:themeColor="text1"/>
          <w:sz w:val="32"/>
          <w:szCs w:val="32"/>
        </w:rPr>
        <w:t>支</w:t>
      </w:r>
      <w:r>
        <w:rPr>
          <w:rFonts w:ascii="仿宋_GB2312" w:eastAsia="仿宋_GB2312" w:hint="eastAsia"/>
          <w:sz w:val="32"/>
          <w:szCs w:val="32"/>
        </w:rPr>
        <w:t>5000</w:t>
      </w:r>
      <w:r>
        <w:rPr>
          <w:rFonts w:eastAsia="仿宋_GB2312"/>
          <w:color w:val="000000" w:themeColor="text1"/>
          <w:sz w:val="32"/>
          <w:szCs w:val="32"/>
        </w:rPr>
        <w:t>万元、</w:t>
      </w:r>
      <w:r>
        <w:rPr>
          <w:rFonts w:ascii="仿宋_GB2312" w:eastAsia="仿宋_GB2312"/>
          <w:sz w:val="32"/>
          <w:szCs w:val="32"/>
        </w:rPr>
        <w:t>2024</w:t>
      </w:r>
      <w:r>
        <w:rPr>
          <w:rFonts w:eastAsia="仿宋_GB2312"/>
          <w:color w:val="000000" w:themeColor="text1"/>
          <w:sz w:val="32"/>
          <w:szCs w:val="32"/>
        </w:rPr>
        <w:t>年就业补助同比增</w:t>
      </w:r>
      <w:r>
        <w:rPr>
          <w:rFonts w:eastAsia="仿宋_GB2312" w:hint="eastAsia"/>
          <w:color w:val="000000" w:themeColor="text1"/>
          <w:sz w:val="32"/>
          <w:szCs w:val="32"/>
        </w:rPr>
        <w:t>支</w:t>
      </w:r>
      <w:r>
        <w:rPr>
          <w:rFonts w:ascii="仿宋_GB2312" w:eastAsia="仿宋_GB2312"/>
          <w:sz w:val="32"/>
          <w:szCs w:val="32"/>
        </w:rPr>
        <w:t>1200</w:t>
      </w:r>
      <w:r>
        <w:rPr>
          <w:rFonts w:eastAsia="仿宋_GB2312"/>
          <w:color w:val="000000" w:themeColor="text1"/>
          <w:sz w:val="32"/>
          <w:szCs w:val="32"/>
        </w:rPr>
        <w:t>万元</w:t>
      </w:r>
      <w:r>
        <w:rPr>
          <w:rFonts w:eastAsia="仿宋_GB2312" w:hint="eastAsia"/>
          <w:color w:val="000000" w:themeColor="text1"/>
          <w:sz w:val="32"/>
          <w:szCs w:val="32"/>
        </w:rPr>
        <w:t>、农村最低生活保障金支出和困难群众救助补助同比增支</w:t>
      </w:r>
      <w:r>
        <w:rPr>
          <w:rFonts w:ascii="仿宋_GB2312" w:eastAsia="仿宋_GB2312" w:hint="eastAsia"/>
          <w:sz w:val="32"/>
          <w:szCs w:val="32"/>
        </w:rPr>
        <w:t>1500</w:t>
      </w:r>
      <w:r>
        <w:rPr>
          <w:rFonts w:eastAsia="仿宋_GB2312" w:hint="eastAsia"/>
          <w:color w:val="000000" w:themeColor="text1"/>
          <w:sz w:val="32"/>
          <w:szCs w:val="32"/>
        </w:rPr>
        <w:t>万元</w:t>
      </w:r>
      <w:r>
        <w:rPr>
          <w:rFonts w:eastAsia="仿宋_GB2312"/>
          <w:color w:val="000000" w:themeColor="text1"/>
          <w:sz w:val="32"/>
          <w:szCs w:val="32"/>
        </w:rPr>
        <w:t>等；</w:t>
      </w:r>
    </w:p>
    <w:p w:rsidR="009A29BB" w:rsidRDefault="009A29BB" w:rsidP="002143E0">
      <w:pPr>
        <w:spacing w:line="560" w:lineRule="exact"/>
        <w:ind w:firstLineChars="200" w:firstLine="640"/>
        <w:rPr>
          <w:rFonts w:ascii="仿宋_GB2312" w:eastAsia="仿宋_GB2312"/>
          <w:color w:val="000000" w:themeColor="text1"/>
          <w:sz w:val="32"/>
          <w:szCs w:val="32"/>
        </w:rPr>
      </w:pPr>
      <w:r>
        <w:rPr>
          <w:rFonts w:ascii="仿宋_GB2312" w:eastAsia="仿宋_GB2312" w:hint="eastAsia"/>
          <w:color w:val="000000" w:themeColor="text1"/>
          <w:sz w:val="32"/>
          <w:szCs w:val="32"/>
        </w:rPr>
        <w:t>6.卫生健康支出76238万元，下降5.6%，主要是快捷健康驿站等疫情防控专项减支5626万元、</w:t>
      </w:r>
      <w:proofErr w:type="gramStart"/>
      <w:r>
        <w:rPr>
          <w:rFonts w:ascii="仿宋_GB2312" w:eastAsia="仿宋_GB2312" w:hint="eastAsia"/>
          <w:color w:val="000000" w:themeColor="text1"/>
          <w:sz w:val="32"/>
          <w:szCs w:val="32"/>
        </w:rPr>
        <w:t>计生专项</w:t>
      </w:r>
      <w:proofErr w:type="gramEnd"/>
      <w:r>
        <w:rPr>
          <w:rFonts w:ascii="仿宋_GB2312" w:eastAsia="仿宋_GB2312" w:hint="eastAsia"/>
          <w:color w:val="000000" w:themeColor="text1"/>
          <w:sz w:val="32"/>
          <w:szCs w:val="32"/>
        </w:rPr>
        <w:t>增支1176万元</w:t>
      </w:r>
      <w:r>
        <w:rPr>
          <w:rFonts w:eastAsia="仿宋_GB2312" w:hint="eastAsia"/>
          <w:color w:val="000000" w:themeColor="text1"/>
          <w:sz w:val="32"/>
          <w:szCs w:val="32"/>
        </w:rPr>
        <w:t>；</w:t>
      </w:r>
    </w:p>
    <w:p w:rsidR="009A29BB" w:rsidRDefault="009A29BB" w:rsidP="002143E0">
      <w:pPr>
        <w:spacing w:line="560" w:lineRule="exact"/>
        <w:ind w:firstLineChars="200" w:firstLine="640"/>
        <w:rPr>
          <w:rFonts w:ascii="仿宋_GB2312" w:eastAsia="仿宋_GB2312"/>
          <w:color w:val="000000" w:themeColor="text1"/>
          <w:sz w:val="32"/>
          <w:szCs w:val="32"/>
        </w:rPr>
      </w:pPr>
      <w:r>
        <w:rPr>
          <w:rFonts w:ascii="仿宋_GB2312" w:eastAsia="仿宋_GB2312" w:hint="eastAsia"/>
          <w:color w:val="000000" w:themeColor="text1"/>
          <w:sz w:val="32"/>
          <w:szCs w:val="32"/>
        </w:rPr>
        <w:t>7.城乡社区支出21430万元，增长8.9%，主要是</w:t>
      </w:r>
      <w:r>
        <w:rPr>
          <w:rFonts w:ascii="仿宋_GB2312" w:eastAsia="仿宋_GB2312" w:hAnsi="宋体" w:hint="eastAsia"/>
          <w:color w:val="000000" w:themeColor="text1"/>
          <w:spacing w:val="-8"/>
          <w:sz w:val="32"/>
          <w:szCs w:val="32"/>
        </w:rPr>
        <w:t>农村生活污</w:t>
      </w:r>
      <w:r>
        <w:rPr>
          <w:rFonts w:ascii="仿宋_GB2312" w:eastAsia="仿宋_GB2312" w:hAnsi="宋体" w:hint="eastAsia"/>
          <w:color w:val="000000" w:themeColor="text1"/>
          <w:spacing w:val="-8"/>
          <w:sz w:val="32"/>
          <w:szCs w:val="32"/>
        </w:rPr>
        <w:lastRenderedPageBreak/>
        <w:t>水治理PPP项目增支1200万元；</w:t>
      </w:r>
    </w:p>
    <w:p w:rsidR="009A29BB" w:rsidRDefault="009A29BB" w:rsidP="002143E0">
      <w:pPr>
        <w:spacing w:line="560" w:lineRule="exact"/>
        <w:ind w:firstLineChars="200" w:firstLine="640"/>
        <w:rPr>
          <w:rFonts w:ascii="仿宋_GB2312" w:eastAsia="仿宋_GB2312"/>
          <w:color w:val="000000" w:themeColor="text1"/>
          <w:sz w:val="32"/>
          <w:szCs w:val="32"/>
        </w:rPr>
      </w:pPr>
      <w:r>
        <w:rPr>
          <w:rFonts w:ascii="仿宋_GB2312" w:eastAsia="仿宋_GB2312" w:hint="eastAsia"/>
          <w:color w:val="000000" w:themeColor="text1"/>
          <w:sz w:val="32"/>
          <w:szCs w:val="32"/>
        </w:rPr>
        <w:t>8.农林水支出48054万元，增长11.2%，主要是乡村振兴项目增支1600万元、山海协作对口帮扶泰宁县增支1200万元、高</w:t>
      </w:r>
      <w:r>
        <w:rPr>
          <w:rFonts w:eastAsia="仿宋_GB2312" w:hint="eastAsia"/>
          <w:color w:val="000000" w:themeColor="text1"/>
          <w:sz w:val="32"/>
          <w:szCs w:val="32"/>
        </w:rPr>
        <w:t>标准农田建设项目（增发国债）增支</w:t>
      </w:r>
      <w:r>
        <w:rPr>
          <w:rFonts w:ascii="仿宋_GB2312" w:eastAsia="仿宋_GB2312" w:hint="eastAsia"/>
          <w:sz w:val="32"/>
          <w:szCs w:val="32"/>
        </w:rPr>
        <w:t>632</w:t>
      </w:r>
      <w:r>
        <w:rPr>
          <w:rFonts w:eastAsia="仿宋_GB2312" w:hint="eastAsia"/>
          <w:color w:val="000000" w:themeColor="text1"/>
          <w:sz w:val="32"/>
          <w:szCs w:val="32"/>
        </w:rPr>
        <w:t>万元；</w:t>
      </w:r>
    </w:p>
    <w:p w:rsidR="009A29BB" w:rsidRDefault="009A29BB" w:rsidP="002143E0">
      <w:pPr>
        <w:pStyle w:val="1"/>
        <w:spacing w:line="560" w:lineRule="exact"/>
        <w:ind w:firstLineChars="200" w:firstLine="640"/>
        <w:rPr>
          <w:rFonts w:ascii="仿宋_GB2312" w:eastAsia="仿宋_GB2312"/>
          <w:color w:val="000000" w:themeColor="text1"/>
          <w:sz w:val="32"/>
          <w:szCs w:val="32"/>
        </w:rPr>
      </w:pPr>
      <w:r>
        <w:rPr>
          <w:rFonts w:ascii="仿宋_GB2312" w:eastAsia="仿宋_GB2312" w:hint="eastAsia"/>
          <w:color w:val="000000" w:themeColor="text1"/>
          <w:sz w:val="32"/>
          <w:szCs w:val="32"/>
        </w:rPr>
        <w:t>9.交通运输支出20557万元，增长121.5%，主要是车辆购置税用于国家综合货运枢纽</w:t>
      </w:r>
      <w:proofErr w:type="gramStart"/>
      <w:r>
        <w:rPr>
          <w:rFonts w:ascii="仿宋_GB2312" w:eastAsia="仿宋_GB2312" w:hint="eastAsia"/>
          <w:color w:val="000000" w:themeColor="text1"/>
          <w:sz w:val="32"/>
          <w:szCs w:val="32"/>
        </w:rPr>
        <w:t>补链强链项目</w:t>
      </w:r>
      <w:proofErr w:type="gramEnd"/>
      <w:r>
        <w:rPr>
          <w:rFonts w:ascii="仿宋_GB2312" w:eastAsia="仿宋_GB2312" w:hint="eastAsia"/>
          <w:color w:val="000000" w:themeColor="text1"/>
          <w:sz w:val="32"/>
          <w:szCs w:val="32"/>
        </w:rPr>
        <w:t>增支9800万元；</w:t>
      </w:r>
    </w:p>
    <w:p w:rsidR="009A29BB" w:rsidRDefault="009A29BB" w:rsidP="002143E0">
      <w:pPr>
        <w:pStyle w:val="1"/>
        <w:spacing w:line="560" w:lineRule="exact"/>
        <w:ind w:firstLine="645"/>
        <w:rPr>
          <w:rFonts w:ascii="仿宋_GB2312" w:eastAsia="仿宋_GB2312"/>
          <w:color w:val="000000" w:themeColor="text1"/>
          <w:sz w:val="32"/>
          <w:szCs w:val="32"/>
        </w:rPr>
      </w:pPr>
      <w:r>
        <w:rPr>
          <w:rFonts w:ascii="仿宋_GB2312" w:eastAsia="仿宋_GB2312" w:hint="eastAsia"/>
          <w:color w:val="000000" w:themeColor="text1"/>
          <w:sz w:val="32"/>
          <w:szCs w:val="32"/>
        </w:rPr>
        <w:t>10.自然资源海洋气象等支出8203万元，增长44%，主要是海洋生态保护修复工程项目增支2012万元；</w:t>
      </w:r>
    </w:p>
    <w:p w:rsidR="009A29BB" w:rsidRDefault="009A29BB" w:rsidP="002143E0">
      <w:pPr>
        <w:pStyle w:val="1"/>
        <w:spacing w:line="560" w:lineRule="exact"/>
        <w:ind w:firstLine="645"/>
        <w:rPr>
          <w:rFonts w:ascii="仿宋_GB2312" w:eastAsia="仿宋_GB2312"/>
          <w:color w:val="000000" w:themeColor="text1"/>
          <w:sz w:val="32"/>
          <w:szCs w:val="32"/>
        </w:rPr>
      </w:pPr>
      <w:r>
        <w:rPr>
          <w:rFonts w:ascii="仿宋_GB2312" w:eastAsia="仿宋_GB2312" w:hint="eastAsia"/>
          <w:color w:val="000000" w:themeColor="text1"/>
          <w:sz w:val="32"/>
          <w:szCs w:val="32"/>
        </w:rPr>
        <w:t>11.住房保障支出11192万元，下降37.8%，主要是城镇保障性安居工程等项目减支；</w:t>
      </w:r>
    </w:p>
    <w:p w:rsidR="009A29BB" w:rsidRDefault="009A29BB" w:rsidP="002143E0">
      <w:pPr>
        <w:pStyle w:val="1"/>
        <w:spacing w:line="560" w:lineRule="exact"/>
        <w:ind w:firstLine="645"/>
        <w:rPr>
          <w:rFonts w:ascii="仿宋_GB2312" w:eastAsia="仿宋_GB2312"/>
          <w:color w:val="000000" w:themeColor="text1"/>
          <w:sz w:val="32"/>
          <w:szCs w:val="32"/>
        </w:rPr>
      </w:pPr>
      <w:r>
        <w:rPr>
          <w:rFonts w:ascii="仿宋_GB2312" w:eastAsia="仿宋_GB2312" w:hint="eastAsia"/>
          <w:color w:val="000000" w:themeColor="text1"/>
          <w:sz w:val="32"/>
          <w:szCs w:val="32"/>
        </w:rPr>
        <w:t>12.灾害防治及应急管理支出13943万元，增长113.2%，主要是灾后重建和提升防灾减灾项目（增发国债）增支8000万元、自然灾害综合风险普查减支408万元。</w:t>
      </w:r>
    </w:p>
    <w:p w:rsidR="009A29BB" w:rsidRDefault="009A29BB" w:rsidP="002143E0">
      <w:pPr>
        <w:spacing w:line="560" w:lineRule="exact"/>
        <w:ind w:firstLineChars="200" w:firstLine="640"/>
        <w:rPr>
          <w:rFonts w:ascii="黑体" w:eastAsia="黑体" w:hAnsi="黑体"/>
          <w:sz w:val="32"/>
          <w:szCs w:val="32"/>
        </w:rPr>
      </w:pPr>
      <w:r>
        <w:rPr>
          <w:rFonts w:ascii="黑体" w:eastAsia="黑体" w:hAnsi="黑体" w:hint="eastAsia"/>
          <w:sz w:val="32"/>
          <w:szCs w:val="32"/>
        </w:rPr>
        <w:t>四、</w:t>
      </w:r>
      <w:r>
        <w:rPr>
          <w:rFonts w:ascii="黑体" w:eastAsia="黑体" w:hAnsi="黑体" w:cs="黑体" w:hint="eastAsia"/>
          <w:bCs/>
          <w:sz w:val="32"/>
          <w:szCs w:val="32"/>
        </w:rPr>
        <w:t>2024年主要财政工作情况</w:t>
      </w:r>
    </w:p>
    <w:p w:rsidR="009A29BB" w:rsidRDefault="009A29BB" w:rsidP="002143E0">
      <w:pPr>
        <w:spacing w:line="560" w:lineRule="exact"/>
        <w:ind w:firstLineChars="200" w:firstLine="640"/>
        <w:rPr>
          <w:rFonts w:ascii="仿宋_GB2312" w:eastAsia="仿宋_GB2312"/>
          <w:sz w:val="32"/>
          <w:szCs w:val="32"/>
        </w:rPr>
      </w:pPr>
      <w:r>
        <w:rPr>
          <w:rFonts w:ascii="仿宋_GB2312" w:eastAsia="仿宋_GB2312" w:hint="eastAsia"/>
          <w:sz w:val="32"/>
          <w:szCs w:val="32"/>
        </w:rPr>
        <w:t>2024年县财政工作坚决贯彻县委决策部署，认真执行县第十八届人大三次会议及其常委会各项决议，统筹落实存量政策与增量政策，大力提升财政效能，全力保障我县争优争先争效，扎实推进高质量发展。</w:t>
      </w:r>
    </w:p>
    <w:p w:rsidR="009A29BB" w:rsidRDefault="009A29BB" w:rsidP="002143E0">
      <w:pPr>
        <w:spacing w:line="560" w:lineRule="exact"/>
        <w:ind w:firstLineChars="200" w:firstLine="640"/>
        <w:rPr>
          <w:rFonts w:ascii="楷体_GB2312" w:eastAsia="楷体_GB2312"/>
          <w:sz w:val="32"/>
          <w:szCs w:val="32"/>
        </w:rPr>
      </w:pPr>
      <w:r>
        <w:rPr>
          <w:rFonts w:ascii="楷体_GB2312" w:eastAsia="楷体_GB2312" w:hint="eastAsia"/>
          <w:sz w:val="32"/>
          <w:szCs w:val="32"/>
        </w:rPr>
        <w:t>（一）多</w:t>
      </w:r>
      <w:proofErr w:type="gramStart"/>
      <w:r>
        <w:rPr>
          <w:rFonts w:ascii="楷体_GB2312" w:eastAsia="楷体_GB2312" w:hint="eastAsia"/>
          <w:sz w:val="32"/>
          <w:szCs w:val="32"/>
        </w:rPr>
        <w:t>措</w:t>
      </w:r>
      <w:proofErr w:type="gramEnd"/>
      <w:r>
        <w:rPr>
          <w:rFonts w:ascii="楷体_GB2312" w:eastAsia="楷体_GB2312" w:hint="eastAsia"/>
          <w:sz w:val="32"/>
          <w:szCs w:val="32"/>
        </w:rPr>
        <w:t>并举挖潜增收，持续夯实财政保障能力</w:t>
      </w:r>
    </w:p>
    <w:p w:rsidR="009A29BB" w:rsidRDefault="009A29BB" w:rsidP="002143E0">
      <w:pPr>
        <w:spacing w:line="560" w:lineRule="exact"/>
        <w:ind w:firstLineChars="200" w:firstLine="643"/>
        <w:rPr>
          <w:rFonts w:ascii="仿宋_GB2312" w:eastAsia="仿宋_GB2312"/>
          <w:sz w:val="32"/>
          <w:szCs w:val="32"/>
        </w:rPr>
      </w:pPr>
      <w:r>
        <w:rPr>
          <w:rFonts w:ascii="仿宋_GB2312" w:eastAsia="仿宋_GB2312" w:hint="eastAsia"/>
          <w:b/>
          <w:sz w:val="32"/>
          <w:szCs w:val="32"/>
        </w:rPr>
        <w:t>一是多</w:t>
      </w:r>
      <w:proofErr w:type="gramStart"/>
      <w:r>
        <w:rPr>
          <w:rFonts w:ascii="仿宋_GB2312" w:eastAsia="仿宋_GB2312" w:hint="eastAsia"/>
          <w:b/>
          <w:sz w:val="32"/>
          <w:szCs w:val="32"/>
        </w:rPr>
        <w:t>措</w:t>
      </w:r>
      <w:proofErr w:type="gramEnd"/>
      <w:r>
        <w:rPr>
          <w:rFonts w:ascii="仿宋_GB2312" w:eastAsia="仿宋_GB2312" w:hint="eastAsia"/>
          <w:b/>
          <w:sz w:val="32"/>
          <w:szCs w:val="32"/>
        </w:rPr>
        <w:t>并举“聚”财</w:t>
      </w:r>
      <w:r>
        <w:rPr>
          <w:rFonts w:ascii="仿宋_GB2312" w:eastAsia="仿宋_GB2312" w:hint="eastAsia"/>
          <w:sz w:val="32"/>
          <w:szCs w:val="32"/>
        </w:rPr>
        <w:t>。积极应对</w:t>
      </w:r>
      <w:r>
        <w:rPr>
          <w:rFonts w:ascii="仿宋_GB2312" w:eastAsia="仿宋_GB2312" w:hint="eastAsia"/>
          <w:bCs/>
          <w:sz w:val="32"/>
          <w:szCs w:val="32"/>
        </w:rPr>
        <w:t>重点税源和机会性财源减收等不利因素，进一步规范收入征管，不征“过头税”，有效防止罚款创收和逐利性执法。通过创新数据共享方式，依托预算管理一体化系统和财税信息分析系统，整合自然资源、市场监管、</w:t>
      </w:r>
      <w:r>
        <w:rPr>
          <w:rFonts w:ascii="仿宋_GB2312" w:eastAsia="仿宋_GB2312" w:hint="eastAsia"/>
          <w:bCs/>
          <w:sz w:val="32"/>
          <w:szCs w:val="32"/>
        </w:rPr>
        <w:lastRenderedPageBreak/>
        <w:t>水务电力等多部门数据，及时准确获取财政收入大数据信息，深入挖掘增收潜力。</w:t>
      </w:r>
      <w:r>
        <w:rPr>
          <w:rFonts w:ascii="仿宋_GB2312" w:eastAsia="仿宋_GB2312" w:hint="eastAsia"/>
          <w:b/>
          <w:sz w:val="32"/>
          <w:szCs w:val="32"/>
        </w:rPr>
        <w:t>二是向上争取“增”财</w:t>
      </w:r>
      <w:r>
        <w:rPr>
          <w:rFonts w:ascii="仿宋_GB2312" w:eastAsia="仿宋_GB2312" w:hint="eastAsia"/>
          <w:sz w:val="32"/>
          <w:szCs w:val="32"/>
        </w:rPr>
        <w:t>。把握重点政策资金投向，</w:t>
      </w:r>
      <w:r>
        <w:rPr>
          <w:rFonts w:ascii="仿宋_GB2312" w:eastAsia="仿宋_GB2312" w:hint="eastAsia"/>
          <w:color w:val="000000" w:themeColor="text1"/>
          <w:sz w:val="32"/>
          <w:szCs w:val="32"/>
        </w:rPr>
        <w:t>在“全县一盘棋”的基础上，各级各部门加大向上争取资金力度，重点抢抓超长期特别国债、中央预算内投资项目策划申报，全年</w:t>
      </w:r>
      <w:r>
        <w:rPr>
          <w:rFonts w:ascii="仿宋_GB2312" w:eastAsia="仿宋_GB2312" w:hint="eastAsia"/>
          <w:sz w:val="32"/>
          <w:szCs w:val="32"/>
        </w:rPr>
        <w:t>争取财力性转移支付补助和各类项目补助资金</w:t>
      </w:r>
      <w:r>
        <w:rPr>
          <w:rFonts w:ascii="仿宋_GB2312" w:eastAsia="仿宋_GB2312" w:hint="eastAsia"/>
          <w:bCs/>
          <w:sz w:val="32"/>
          <w:szCs w:val="32"/>
        </w:rPr>
        <w:t>20.93亿元</w:t>
      </w:r>
      <w:r>
        <w:rPr>
          <w:rFonts w:ascii="仿宋_GB2312" w:eastAsia="仿宋_GB2312" w:hint="eastAsia"/>
          <w:sz w:val="32"/>
          <w:szCs w:val="32"/>
        </w:rPr>
        <w:t>。</w:t>
      </w:r>
      <w:r>
        <w:rPr>
          <w:rFonts w:ascii="仿宋_GB2312" w:eastAsia="仿宋_GB2312" w:hint="eastAsia"/>
          <w:b/>
          <w:bCs/>
          <w:sz w:val="32"/>
          <w:szCs w:val="32"/>
        </w:rPr>
        <w:t>三是用足债券“扩”财。</w:t>
      </w:r>
      <w:r>
        <w:rPr>
          <w:rFonts w:ascii="仿宋_GB2312" w:eastAsia="仿宋_GB2312" w:hint="eastAsia"/>
          <w:color w:val="000000" w:themeColor="text1"/>
          <w:sz w:val="32"/>
          <w:szCs w:val="32"/>
        </w:rPr>
        <w:t>全年争取地方政府债券资金23.75亿元其中：新增</w:t>
      </w:r>
      <w:r>
        <w:rPr>
          <w:rFonts w:ascii="仿宋_GB2312" w:eastAsia="仿宋_GB2312" w:hAnsi="宋体" w:hint="eastAsia"/>
          <w:color w:val="000000"/>
          <w:spacing w:val="-8"/>
          <w:sz w:val="32"/>
          <w:szCs w:val="32"/>
        </w:rPr>
        <w:t>一般债券1.81亿元、</w:t>
      </w:r>
      <w:r>
        <w:rPr>
          <w:rFonts w:ascii="仿宋_GB2312" w:eastAsia="仿宋_GB2312" w:hint="eastAsia"/>
          <w:color w:val="000000" w:themeColor="text1"/>
          <w:sz w:val="32"/>
          <w:szCs w:val="32"/>
        </w:rPr>
        <w:t>新增</w:t>
      </w:r>
      <w:r>
        <w:rPr>
          <w:rFonts w:ascii="仿宋_GB2312" w:eastAsia="仿宋_GB2312" w:hAnsi="宋体" w:hint="eastAsia"/>
          <w:color w:val="000000"/>
          <w:spacing w:val="-8"/>
          <w:sz w:val="32"/>
          <w:szCs w:val="32"/>
        </w:rPr>
        <w:t>专项债券6.42亿元、再融资债券</w:t>
      </w:r>
      <w:r>
        <w:rPr>
          <w:rFonts w:ascii="仿宋_GB2312" w:eastAsia="仿宋_GB2312" w:hint="eastAsia"/>
          <w:sz w:val="32"/>
          <w:szCs w:val="32"/>
        </w:rPr>
        <w:t>15.52亿元</w:t>
      </w:r>
      <w:r>
        <w:rPr>
          <w:rFonts w:ascii="仿宋_GB2312" w:eastAsia="仿宋_GB2312" w:hint="eastAsia"/>
          <w:color w:val="000000" w:themeColor="text1"/>
          <w:sz w:val="32"/>
          <w:szCs w:val="32"/>
        </w:rPr>
        <w:t>，新增债券在存续期内累计节约政府融资成本约3.37亿元。</w:t>
      </w:r>
    </w:p>
    <w:p w:rsidR="009A29BB" w:rsidRDefault="009A29BB" w:rsidP="002143E0">
      <w:pPr>
        <w:spacing w:line="560" w:lineRule="exact"/>
        <w:ind w:firstLineChars="200" w:firstLine="640"/>
        <w:rPr>
          <w:rFonts w:ascii="楷体_GB2312" w:eastAsia="楷体_GB2312"/>
          <w:sz w:val="32"/>
          <w:szCs w:val="32"/>
        </w:rPr>
      </w:pPr>
      <w:r>
        <w:rPr>
          <w:rFonts w:ascii="楷体_GB2312" w:eastAsia="楷体_GB2312" w:hint="eastAsia"/>
          <w:sz w:val="32"/>
          <w:szCs w:val="32"/>
        </w:rPr>
        <w:t>（二）聚焦群众急难愁盼，加快社会民生事业发展</w:t>
      </w:r>
    </w:p>
    <w:p w:rsidR="009A29BB" w:rsidRDefault="009A29BB" w:rsidP="002143E0">
      <w:pPr>
        <w:spacing w:line="560" w:lineRule="exact"/>
        <w:ind w:firstLineChars="200" w:firstLine="643"/>
        <w:rPr>
          <w:rFonts w:ascii="仿宋_GB2312" w:eastAsia="仿宋_GB2312"/>
          <w:sz w:val="32"/>
          <w:szCs w:val="32"/>
        </w:rPr>
      </w:pPr>
      <w:r>
        <w:rPr>
          <w:rFonts w:ascii="仿宋_GB2312" w:eastAsia="仿宋_GB2312" w:hint="eastAsia"/>
          <w:b/>
          <w:sz w:val="32"/>
          <w:szCs w:val="32"/>
        </w:rPr>
        <w:t>一是社会保障体系建设更加完善</w:t>
      </w:r>
      <w:r>
        <w:rPr>
          <w:rFonts w:ascii="仿宋_GB2312" w:eastAsia="仿宋_GB2312" w:hint="eastAsia"/>
          <w:sz w:val="32"/>
          <w:szCs w:val="32"/>
        </w:rPr>
        <w:t>。</w:t>
      </w:r>
      <w:r>
        <w:rPr>
          <w:rFonts w:ascii="仿宋_GB2312" w:eastAsia="仿宋_GB2312" w:hAnsi="宋体" w:hint="eastAsia"/>
          <w:color w:val="000000"/>
          <w:spacing w:val="-8"/>
          <w:sz w:val="32"/>
          <w:szCs w:val="32"/>
        </w:rPr>
        <w:t>统筹59606万元，用于补助城乡居民养老保险基金，其中：落实城乡居民基本养老金提标政策，提高至207元/月，享受居民养老待遇11.3万人；统筹11282万元，用于补助机关事业单位退休人员养老保险基金；统筹16316万元，用于退休人员高龄补贴、提租补贴、生活补贴等。</w:t>
      </w:r>
      <w:r>
        <w:rPr>
          <w:rFonts w:ascii="仿宋_GB2312" w:eastAsia="仿宋_GB2312" w:hint="eastAsia"/>
          <w:b/>
          <w:sz w:val="32"/>
          <w:szCs w:val="32"/>
        </w:rPr>
        <w:t>二是困难群众兜底保障更加有力</w:t>
      </w:r>
      <w:r>
        <w:rPr>
          <w:rFonts w:ascii="仿宋_GB2312" w:eastAsia="仿宋_GB2312" w:hint="eastAsia"/>
          <w:sz w:val="32"/>
          <w:szCs w:val="32"/>
        </w:rPr>
        <w:t>。</w:t>
      </w:r>
      <w:r>
        <w:rPr>
          <w:rFonts w:ascii="仿宋_GB2312" w:eastAsia="仿宋_GB2312" w:hAnsi="宋体" w:hint="eastAsia"/>
          <w:color w:val="000000"/>
          <w:spacing w:val="-8"/>
          <w:sz w:val="32"/>
          <w:szCs w:val="32"/>
        </w:rPr>
        <w:t>统筹11655万元，用于社会救助和社会福利，其中：最低生活保障补助5902万元、特困人员救助940万元、临时救助646万元、孤儿基本生活保障补助742万元、优抚对象抚恤和生活补助3425万元。</w:t>
      </w:r>
      <w:r>
        <w:rPr>
          <w:rFonts w:ascii="仿宋_GB2312" w:eastAsia="仿宋_GB2312" w:hint="eastAsia"/>
          <w:b/>
          <w:sz w:val="32"/>
          <w:szCs w:val="32"/>
        </w:rPr>
        <w:t>三是卫生健康事业持续发展</w:t>
      </w:r>
      <w:r>
        <w:rPr>
          <w:rFonts w:ascii="仿宋_GB2312" w:eastAsia="仿宋_GB2312" w:hint="eastAsia"/>
          <w:sz w:val="32"/>
          <w:szCs w:val="32"/>
        </w:rPr>
        <w:t>。</w:t>
      </w:r>
      <w:r>
        <w:rPr>
          <w:rFonts w:ascii="仿宋_GB2312" w:eastAsia="仿宋_GB2312" w:hAnsi="宋体" w:hint="eastAsia"/>
          <w:color w:val="000000"/>
          <w:spacing w:val="-8"/>
          <w:sz w:val="32"/>
          <w:szCs w:val="32"/>
        </w:rPr>
        <w:t>统筹24887万元，用于补助城乡居民基本医疗保险，标准由640元/人提高至670元/人；统筹6724万元，用于完善基本公共卫生服务供给，标准由80元/人提高至85元/人；统筹7431万元，用于补助12所甲、乙、丙类卫生院人员经费；统筹2507万元，用于补助县级公立医院</w:t>
      </w:r>
      <w:r>
        <w:rPr>
          <w:rFonts w:ascii="仿宋_GB2312" w:eastAsia="仿宋_GB2312" w:hAnsi="宋体" w:hint="eastAsia"/>
          <w:color w:val="000000"/>
          <w:spacing w:val="-8"/>
          <w:sz w:val="32"/>
          <w:szCs w:val="32"/>
        </w:rPr>
        <w:lastRenderedPageBreak/>
        <w:t>经常性支出。</w:t>
      </w:r>
      <w:r>
        <w:rPr>
          <w:rFonts w:ascii="仿宋_GB2312" w:eastAsia="仿宋_GB2312" w:hint="eastAsia"/>
          <w:b/>
          <w:sz w:val="32"/>
          <w:szCs w:val="32"/>
        </w:rPr>
        <w:t>四是乡村振兴事业</w:t>
      </w:r>
      <w:r>
        <w:rPr>
          <w:rFonts w:ascii="仿宋_GB2312" w:eastAsia="仿宋_GB2312" w:hAnsi="宋体" w:hint="eastAsia"/>
          <w:b/>
          <w:color w:val="000000"/>
          <w:spacing w:val="-8"/>
          <w:sz w:val="32"/>
          <w:szCs w:val="32"/>
        </w:rPr>
        <w:t>扎实推进</w:t>
      </w:r>
      <w:r>
        <w:rPr>
          <w:rFonts w:ascii="仿宋_GB2312" w:eastAsia="仿宋_GB2312" w:hAnsi="宋体" w:hint="eastAsia"/>
          <w:color w:val="000000"/>
          <w:spacing w:val="-8"/>
          <w:sz w:val="32"/>
          <w:szCs w:val="32"/>
        </w:rPr>
        <w:t>。统筹1404.36万元，用于发放耕地地力保护补贴，惠及117396个农户、27个种粮大户；统筹859.15万元，用于海洋渔业资源养护补贴，惠及222艘渔船；统筹9947万元，用于城镇生活污水治理、生活垃圾转运和焚烧；统筹4745万元，用于乡村振兴示范创建、土地连片整治、试点村补助等项目。</w:t>
      </w:r>
      <w:r>
        <w:rPr>
          <w:rFonts w:ascii="仿宋_GB2312" w:eastAsia="仿宋_GB2312" w:hint="eastAsia"/>
          <w:b/>
          <w:sz w:val="32"/>
          <w:szCs w:val="32"/>
        </w:rPr>
        <w:t>五是教育资源均衡分配稳步提升</w:t>
      </w:r>
      <w:r>
        <w:rPr>
          <w:rFonts w:ascii="仿宋_GB2312" w:eastAsia="仿宋_GB2312" w:hint="eastAsia"/>
          <w:sz w:val="32"/>
          <w:szCs w:val="32"/>
        </w:rPr>
        <w:t>。</w:t>
      </w:r>
      <w:r>
        <w:rPr>
          <w:rFonts w:ascii="仿宋_GB2312" w:eastAsia="仿宋_GB2312" w:hAnsi="宋体" w:hint="eastAsia"/>
          <w:color w:val="000000"/>
          <w:spacing w:val="-8"/>
          <w:sz w:val="32"/>
          <w:szCs w:val="32"/>
        </w:rPr>
        <w:t>落实公办寄宿制学校学生营养改善专项补助398.66万元，惠及8060人；落实灾后恢复重建工程建设补助3734.9万元，补助学校39所；落实中小学校</w:t>
      </w:r>
      <w:proofErr w:type="gramStart"/>
      <w:r>
        <w:rPr>
          <w:rFonts w:ascii="仿宋_GB2312" w:eastAsia="仿宋_GB2312" w:hAnsi="宋体" w:hint="eastAsia"/>
          <w:color w:val="000000"/>
          <w:spacing w:val="-8"/>
          <w:sz w:val="32"/>
          <w:szCs w:val="32"/>
        </w:rPr>
        <w:t>舍安全</w:t>
      </w:r>
      <w:proofErr w:type="gramEnd"/>
      <w:r>
        <w:rPr>
          <w:rFonts w:ascii="仿宋_GB2312" w:eastAsia="仿宋_GB2312" w:hAnsi="宋体" w:hint="eastAsia"/>
          <w:color w:val="000000"/>
          <w:spacing w:val="-8"/>
          <w:sz w:val="32"/>
          <w:szCs w:val="32"/>
        </w:rPr>
        <w:t>保障长效机制专项补助864万元，补助学校13所；</w:t>
      </w:r>
      <w:r>
        <w:rPr>
          <w:rFonts w:ascii="仿宋_GB2312" w:eastAsia="仿宋_GB2312" w:hint="eastAsia"/>
          <w:sz w:val="32"/>
          <w:szCs w:val="32"/>
        </w:rPr>
        <w:t>落实特殊教育学校“两免一补”政策补助329.66万元，惠及471人；落实学前教育、中等职业学校困难学生和普通高中家庭经济困难学生助学金政策补助203.88万元，惠及2012人；落实义务教育家庭经济困难学生生活补助提</w:t>
      </w:r>
      <w:proofErr w:type="gramStart"/>
      <w:r>
        <w:rPr>
          <w:rFonts w:ascii="仿宋_GB2312" w:eastAsia="仿宋_GB2312" w:hint="eastAsia"/>
          <w:sz w:val="32"/>
          <w:szCs w:val="32"/>
        </w:rPr>
        <w:t>标政策</w:t>
      </w:r>
      <w:proofErr w:type="gramEnd"/>
      <w:r>
        <w:rPr>
          <w:rFonts w:ascii="仿宋_GB2312" w:eastAsia="仿宋_GB2312" w:hint="eastAsia"/>
          <w:sz w:val="32"/>
          <w:szCs w:val="32"/>
        </w:rPr>
        <w:t>134.28万元，小学由年生均1000元提高至1250元，初中由1250元提高至1500元。</w:t>
      </w:r>
    </w:p>
    <w:p w:rsidR="009A29BB" w:rsidRDefault="009A29BB" w:rsidP="002143E0">
      <w:pPr>
        <w:spacing w:line="560" w:lineRule="exact"/>
        <w:ind w:firstLine="645"/>
        <w:rPr>
          <w:rFonts w:ascii="楷体_GB2312" w:eastAsia="楷体_GB2312" w:hAnsi="楷体_GB2312" w:cs="楷体_GB2312"/>
          <w:color w:val="000000" w:themeColor="text1"/>
          <w:sz w:val="32"/>
          <w:szCs w:val="32"/>
        </w:rPr>
      </w:pPr>
      <w:r>
        <w:rPr>
          <w:rFonts w:ascii="楷体_GB2312" w:eastAsia="楷体_GB2312" w:hAnsi="楷体_GB2312" w:cs="楷体_GB2312" w:hint="eastAsia"/>
          <w:color w:val="000000" w:themeColor="text1"/>
          <w:sz w:val="32"/>
          <w:szCs w:val="32"/>
        </w:rPr>
        <w:t>（三）落实积极财政政策，助力经营主体</w:t>
      </w:r>
      <w:proofErr w:type="gramStart"/>
      <w:r>
        <w:rPr>
          <w:rFonts w:ascii="楷体_GB2312" w:eastAsia="楷体_GB2312" w:hAnsi="楷体_GB2312" w:cs="楷体_GB2312" w:hint="eastAsia"/>
          <w:color w:val="000000" w:themeColor="text1"/>
          <w:sz w:val="32"/>
          <w:szCs w:val="32"/>
        </w:rPr>
        <w:t>纾</w:t>
      </w:r>
      <w:proofErr w:type="gramEnd"/>
      <w:r>
        <w:rPr>
          <w:rFonts w:ascii="楷体_GB2312" w:eastAsia="楷体_GB2312" w:hAnsi="楷体_GB2312" w:cs="楷体_GB2312" w:hint="eastAsia"/>
          <w:color w:val="000000" w:themeColor="text1"/>
          <w:sz w:val="32"/>
          <w:szCs w:val="32"/>
        </w:rPr>
        <w:t>困解难</w:t>
      </w:r>
    </w:p>
    <w:p w:rsidR="009A29BB" w:rsidRDefault="009A29BB" w:rsidP="002143E0">
      <w:pPr>
        <w:spacing w:line="560" w:lineRule="exact"/>
        <w:ind w:firstLineChars="200" w:firstLine="643"/>
        <w:rPr>
          <w:rFonts w:ascii="仿宋_GB2312" w:eastAsia="仿宋_GB2312"/>
          <w:color w:val="000000" w:themeColor="text1"/>
          <w:sz w:val="32"/>
          <w:szCs w:val="32"/>
        </w:rPr>
      </w:pPr>
      <w:r>
        <w:rPr>
          <w:rFonts w:ascii="仿宋_GB2312" w:eastAsia="仿宋_GB2312" w:hAnsi="仿宋_GB2312" w:cs="仿宋_GB2312" w:hint="eastAsia"/>
          <w:b/>
          <w:color w:val="000000" w:themeColor="text1"/>
          <w:sz w:val="32"/>
          <w:szCs w:val="32"/>
        </w:rPr>
        <w:t>一是推动产业转型升级</w:t>
      </w:r>
      <w:r>
        <w:rPr>
          <w:rFonts w:ascii="仿宋_GB2312" w:eastAsia="仿宋_GB2312" w:hAnsi="仿宋_GB2312" w:cs="仿宋_GB2312" w:hint="eastAsia"/>
          <w:color w:val="000000" w:themeColor="text1"/>
          <w:sz w:val="32"/>
          <w:szCs w:val="32"/>
        </w:rPr>
        <w:t>。</w:t>
      </w:r>
      <w:r>
        <w:rPr>
          <w:rFonts w:ascii="仿宋_GB2312" w:eastAsia="仿宋_GB2312" w:hint="eastAsia"/>
          <w:color w:val="000000" w:themeColor="text1"/>
          <w:sz w:val="32"/>
          <w:szCs w:val="32"/>
        </w:rPr>
        <w:t>落实研发费用加计扣除政策，全年申报企业292户，实现研发费用加计扣除7.18亿元，享受优惠税额共计1.8亿元；落实高新技术企业减按15%税率征收企业所得税优惠政策，全年享受优惠政策企业24户，享受优惠税额共计0.23亿元；</w:t>
      </w:r>
      <w:r>
        <w:rPr>
          <w:rFonts w:ascii="仿宋_GB2312" w:eastAsia="仿宋_GB2312" w:hAnsi="仿宋_GB2312" w:cs="仿宋_GB2312" w:hint="eastAsia"/>
          <w:color w:val="000000" w:themeColor="text1"/>
          <w:sz w:val="32"/>
          <w:szCs w:val="32"/>
        </w:rPr>
        <w:t>落实“要简单、来惠安”系列措施，全年兑现各</w:t>
      </w:r>
      <w:proofErr w:type="gramStart"/>
      <w:r>
        <w:rPr>
          <w:rFonts w:ascii="仿宋_GB2312" w:eastAsia="仿宋_GB2312" w:hAnsi="仿宋_GB2312" w:cs="仿宋_GB2312" w:hint="eastAsia"/>
          <w:color w:val="000000" w:themeColor="text1"/>
          <w:sz w:val="32"/>
          <w:szCs w:val="32"/>
        </w:rPr>
        <w:t>类惠企</w:t>
      </w:r>
      <w:proofErr w:type="gramEnd"/>
      <w:r>
        <w:rPr>
          <w:rFonts w:ascii="仿宋_GB2312" w:eastAsia="仿宋_GB2312" w:hAnsi="仿宋_GB2312" w:cs="仿宋_GB2312" w:hint="eastAsia"/>
          <w:color w:val="000000" w:themeColor="text1"/>
          <w:sz w:val="32"/>
          <w:szCs w:val="32"/>
        </w:rPr>
        <w:t>专项3.64亿元，助力企业增产增效。</w:t>
      </w:r>
      <w:r>
        <w:rPr>
          <w:rFonts w:ascii="仿宋_GB2312" w:eastAsia="仿宋_GB2312" w:hint="eastAsia"/>
          <w:b/>
          <w:color w:val="000000" w:themeColor="text1"/>
          <w:sz w:val="32"/>
          <w:szCs w:val="32"/>
        </w:rPr>
        <w:t>二是提高金融助企实效。</w:t>
      </w:r>
      <w:r>
        <w:rPr>
          <w:rFonts w:ascii="仿宋_GB2312" w:eastAsia="仿宋_GB2312" w:hint="eastAsia"/>
          <w:color w:val="000000" w:themeColor="text1"/>
          <w:sz w:val="32"/>
          <w:szCs w:val="32"/>
        </w:rPr>
        <w:t>以“财政+信贷”为抓手，引导驻</w:t>
      </w:r>
      <w:proofErr w:type="gramStart"/>
      <w:r>
        <w:rPr>
          <w:rFonts w:ascii="仿宋_GB2312" w:eastAsia="仿宋_GB2312" w:hint="eastAsia"/>
          <w:color w:val="000000" w:themeColor="text1"/>
          <w:sz w:val="32"/>
          <w:szCs w:val="32"/>
        </w:rPr>
        <w:t>惠银行</w:t>
      </w:r>
      <w:proofErr w:type="gramEnd"/>
      <w:r>
        <w:rPr>
          <w:rFonts w:ascii="仿宋_GB2312" w:eastAsia="仿宋_GB2312" w:hint="eastAsia"/>
          <w:color w:val="000000" w:themeColor="text1"/>
          <w:sz w:val="32"/>
          <w:szCs w:val="32"/>
        </w:rPr>
        <w:t>机构面向制造业、乡村振兴等重点领域企业投放省级中小</w:t>
      </w:r>
      <w:proofErr w:type="gramStart"/>
      <w:r>
        <w:rPr>
          <w:rFonts w:ascii="仿宋_GB2312" w:eastAsia="仿宋_GB2312" w:hint="eastAsia"/>
          <w:color w:val="000000" w:themeColor="text1"/>
          <w:sz w:val="32"/>
          <w:szCs w:val="32"/>
        </w:rPr>
        <w:t>微企业</w:t>
      </w:r>
      <w:proofErr w:type="gramEnd"/>
      <w:r>
        <w:rPr>
          <w:rFonts w:ascii="仿宋_GB2312" w:eastAsia="仿宋_GB2312" w:hint="eastAsia"/>
          <w:color w:val="000000" w:themeColor="text1"/>
          <w:sz w:val="32"/>
          <w:szCs w:val="32"/>
        </w:rPr>
        <w:t>提质增产争效专</w:t>
      </w:r>
      <w:r>
        <w:rPr>
          <w:rFonts w:ascii="仿宋_GB2312" w:eastAsia="仿宋_GB2312" w:hint="eastAsia"/>
          <w:color w:val="000000" w:themeColor="text1"/>
          <w:sz w:val="32"/>
          <w:szCs w:val="32"/>
        </w:rPr>
        <w:lastRenderedPageBreak/>
        <w:t>项贷款，累计发放2.45亿元；充分发挥“财政+金融”政策作用，推进政府性融资</w:t>
      </w:r>
      <w:proofErr w:type="gramStart"/>
      <w:r>
        <w:rPr>
          <w:rFonts w:ascii="仿宋_GB2312" w:eastAsia="仿宋_GB2312" w:hint="eastAsia"/>
          <w:color w:val="000000" w:themeColor="text1"/>
          <w:sz w:val="32"/>
          <w:szCs w:val="32"/>
        </w:rPr>
        <w:t>担保扩面增量</w:t>
      </w:r>
      <w:proofErr w:type="gramEnd"/>
      <w:r>
        <w:rPr>
          <w:rFonts w:ascii="仿宋_GB2312" w:eastAsia="仿宋_GB2312" w:hint="eastAsia"/>
          <w:color w:val="000000" w:themeColor="text1"/>
          <w:sz w:val="32"/>
          <w:szCs w:val="32"/>
        </w:rPr>
        <w:t>，新增小</w:t>
      </w:r>
      <w:proofErr w:type="gramStart"/>
      <w:r>
        <w:rPr>
          <w:rFonts w:ascii="仿宋_GB2312" w:eastAsia="仿宋_GB2312" w:hint="eastAsia"/>
          <w:color w:val="000000" w:themeColor="text1"/>
          <w:sz w:val="32"/>
          <w:szCs w:val="32"/>
        </w:rPr>
        <w:t>微企业</w:t>
      </w:r>
      <w:proofErr w:type="gramEnd"/>
      <w:r>
        <w:rPr>
          <w:rFonts w:ascii="仿宋_GB2312" w:eastAsia="仿宋_GB2312" w:hint="eastAsia"/>
          <w:color w:val="000000" w:themeColor="text1"/>
          <w:sz w:val="32"/>
          <w:szCs w:val="32"/>
        </w:rPr>
        <w:t>担保户数245户，新增担保金额5.19亿元；推动银行机构向5个标准化园区项目给予金融授</w:t>
      </w:r>
      <w:proofErr w:type="gramStart"/>
      <w:r>
        <w:rPr>
          <w:rFonts w:ascii="仿宋_GB2312" w:eastAsia="仿宋_GB2312" w:hint="eastAsia"/>
          <w:color w:val="000000" w:themeColor="text1"/>
          <w:sz w:val="32"/>
          <w:szCs w:val="32"/>
        </w:rPr>
        <w:t>信支持</w:t>
      </w:r>
      <w:proofErr w:type="gramEnd"/>
      <w:r>
        <w:rPr>
          <w:rFonts w:ascii="仿宋_GB2312" w:eastAsia="仿宋_GB2312" w:hint="eastAsia"/>
          <w:color w:val="000000" w:themeColor="text1"/>
          <w:sz w:val="32"/>
          <w:szCs w:val="32"/>
        </w:rPr>
        <w:t>合计48亿元，为园区经济注入金融动能。</w:t>
      </w:r>
      <w:r>
        <w:rPr>
          <w:rFonts w:ascii="仿宋_GB2312" w:eastAsia="仿宋_GB2312" w:hAnsi="仿宋_GB2312" w:cs="仿宋_GB2312" w:hint="eastAsia"/>
          <w:b/>
          <w:bCs/>
          <w:color w:val="000000" w:themeColor="text1"/>
          <w:sz w:val="32"/>
          <w:szCs w:val="32"/>
        </w:rPr>
        <w:t>三是</w:t>
      </w:r>
      <w:r>
        <w:rPr>
          <w:rFonts w:ascii="仿宋_GB2312" w:eastAsia="仿宋_GB2312" w:hAnsi="仿宋_GB2312" w:cs="仿宋_GB2312" w:hint="eastAsia"/>
          <w:b/>
          <w:color w:val="000000" w:themeColor="text1"/>
          <w:sz w:val="32"/>
          <w:szCs w:val="32"/>
        </w:rPr>
        <w:t>优化采购营商环境</w:t>
      </w:r>
      <w:r>
        <w:rPr>
          <w:rFonts w:ascii="仿宋_GB2312" w:eastAsia="仿宋_GB2312" w:hAnsi="仿宋_GB2312" w:cs="仿宋_GB2312" w:hint="eastAsia"/>
          <w:color w:val="000000" w:themeColor="text1"/>
          <w:sz w:val="32"/>
          <w:szCs w:val="32"/>
        </w:rPr>
        <w:t xml:space="preserve">。搭建 “异地桥梁”，打破采购地域和空间的限制，通过远程异地评标系统，推动评标公开透明，2024年来共抽取88名评审专家、22个项目使用远程异地评审，其中 1 </w:t>
      </w:r>
      <w:proofErr w:type="gramStart"/>
      <w:r>
        <w:rPr>
          <w:rFonts w:ascii="仿宋_GB2312" w:eastAsia="仿宋_GB2312" w:hAnsi="仿宋_GB2312" w:cs="仿宋_GB2312" w:hint="eastAsia"/>
          <w:color w:val="000000" w:themeColor="text1"/>
          <w:sz w:val="32"/>
          <w:szCs w:val="32"/>
        </w:rPr>
        <w:t>个</w:t>
      </w:r>
      <w:proofErr w:type="gramEnd"/>
      <w:r>
        <w:rPr>
          <w:rFonts w:ascii="仿宋_GB2312" w:eastAsia="仿宋_GB2312" w:hAnsi="仿宋_GB2312" w:cs="仿宋_GB2312" w:hint="eastAsia"/>
          <w:color w:val="000000" w:themeColor="text1"/>
          <w:sz w:val="32"/>
          <w:szCs w:val="32"/>
        </w:rPr>
        <w:t>项目使用跨省远程异地评审；打通“减负渠道”，我县在取消政府采购投标保证金的基础上，将履约保证金的收取比例上限从10%降低到2%；推行应用“政采贷”，为中标供应商提供在线融资，共有8个项目融资1051.4万元；2024年我县政府采购营商环境指标考评继续保持全市标杆。</w:t>
      </w:r>
    </w:p>
    <w:p w:rsidR="009A29BB" w:rsidRDefault="009A29BB" w:rsidP="002143E0">
      <w:pPr>
        <w:spacing w:line="560" w:lineRule="exact"/>
        <w:ind w:firstLine="645"/>
        <w:rPr>
          <w:rFonts w:ascii="楷体_GB2312" w:eastAsia="楷体_GB2312" w:hAnsi="楷体_GB2312" w:cs="楷体_GB2312"/>
          <w:color w:val="000000" w:themeColor="text1"/>
          <w:sz w:val="32"/>
          <w:szCs w:val="32"/>
        </w:rPr>
      </w:pPr>
      <w:r>
        <w:rPr>
          <w:rFonts w:ascii="楷体_GB2312" w:eastAsia="楷体_GB2312" w:hAnsi="楷体_GB2312" w:cs="楷体_GB2312" w:hint="eastAsia"/>
          <w:color w:val="000000" w:themeColor="text1"/>
          <w:sz w:val="32"/>
          <w:szCs w:val="32"/>
        </w:rPr>
        <w:t>（四）强化预算绩效管理，严肃财经纪律刚性约束</w:t>
      </w:r>
    </w:p>
    <w:p w:rsidR="009A29BB" w:rsidRPr="00083AEA" w:rsidRDefault="009A29BB" w:rsidP="002143E0">
      <w:pPr>
        <w:spacing w:line="560" w:lineRule="exact"/>
        <w:ind w:firstLineChars="196" w:firstLine="598"/>
        <w:rPr>
          <w:rFonts w:ascii="仿宋_GB2312" w:eastAsia="仿宋_GB2312"/>
          <w:color w:val="000000" w:themeColor="text1"/>
          <w:sz w:val="32"/>
          <w:szCs w:val="32"/>
        </w:rPr>
      </w:pPr>
      <w:r>
        <w:rPr>
          <w:rFonts w:ascii="仿宋_GB2312" w:eastAsia="仿宋_GB2312" w:hAnsi="宋体" w:hint="eastAsia"/>
          <w:b/>
          <w:color w:val="000000" w:themeColor="text1"/>
          <w:spacing w:val="-8"/>
          <w:sz w:val="32"/>
          <w:szCs w:val="32"/>
        </w:rPr>
        <w:t>一是强化绩效目标管理</w:t>
      </w:r>
      <w:r>
        <w:rPr>
          <w:rFonts w:ascii="仿宋_GB2312" w:eastAsia="仿宋_GB2312" w:hAnsi="宋体" w:hint="eastAsia"/>
          <w:color w:val="000000" w:themeColor="text1"/>
          <w:spacing w:val="-8"/>
          <w:sz w:val="32"/>
          <w:szCs w:val="32"/>
        </w:rPr>
        <w:t>。2024年度，将“四本”预算支出项目全部纳入预算绩效管理，涉及金额724712.27万元，涵盖全部支出领域、200多个预算单位，覆盖率达100%。</w:t>
      </w:r>
      <w:r>
        <w:rPr>
          <w:rFonts w:ascii="仿宋_GB2312" w:eastAsia="仿宋_GB2312" w:hint="eastAsia"/>
          <w:b/>
          <w:bCs/>
          <w:color w:val="000000" w:themeColor="text1"/>
          <w:sz w:val="32"/>
          <w:szCs w:val="32"/>
        </w:rPr>
        <w:t>二是</w:t>
      </w:r>
      <w:r w:rsidR="00D56513">
        <w:rPr>
          <w:rFonts w:ascii="仿宋_GB2312" w:eastAsia="仿宋_GB2312" w:hint="eastAsia"/>
          <w:b/>
          <w:color w:val="000000" w:themeColor="text1"/>
          <w:sz w:val="32"/>
          <w:szCs w:val="32"/>
        </w:rPr>
        <w:t>推进部门绩效评价</w:t>
      </w:r>
      <w:r>
        <w:rPr>
          <w:rFonts w:ascii="仿宋_GB2312" w:eastAsia="仿宋_GB2312" w:hint="eastAsia"/>
          <w:color w:val="000000" w:themeColor="text1"/>
          <w:sz w:val="32"/>
          <w:szCs w:val="32"/>
        </w:rPr>
        <w:t>。将“花钱必问效、无效必问责”的绩效管理理念嵌入预算管理全过程，组织对我县72个部门开展2023年部门整体支出评价，其中对1964个项目开展绩效自评，涉及金额78.81亿元。</w:t>
      </w:r>
      <w:r w:rsidR="007565E3">
        <w:rPr>
          <w:rFonts w:ascii="仿宋_GB2312" w:eastAsia="仿宋_GB2312" w:hint="eastAsia"/>
          <w:b/>
          <w:bCs/>
          <w:color w:val="000000" w:themeColor="text1"/>
          <w:sz w:val="32"/>
          <w:szCs w:val="32"/>
        </w:rPr>
        <w:t>三</w:t>
      </w:r>
      <w:r>
        <w:rPr>
          <w:rFonts w:ascii="仿宋_GB2312" w:eastAsia="仿宋_GB2312" w:hint="eastAsia"/>
          <w:b/>
          <w:bCs/>
          <w:color w:val="000000" w:themeColor="text1"/>
          <w:sz w:val="32"/>
          <w:szCs w:val="32"/>
        </w:rPr>
        <w:t>是</w:t>
      </w:r>
      <w:r>
        <w:rPr>
          <w:rFonts w:ascii="仿宋_GB2312" w:eastAsia="仿宋_GB2312" w:hint="eastAsia"/>
          <w:b/>
          <w:color w:val="000000" w:themeColor="text1"/>
          <w:sz w:val="32"/>
          <w:szCs w:val="32"/>
        </w:rPr>
        <w:t>提升财政监督职能</w:t>
      </w:r>
      <w:r>
        <w:rPr>
          <w:rFonts w:ascii="仿宋_GB2312" w:eastAsia="仿宋_GB2312" w:hint="eastAsia"/>
          <w:color w:val="000000" w:themeColor="text1"/>
          <w:sz w:val="32"/>
          <w:szCs w:val="32"/>
        </w:rPr>
        <w:t>。开展“1+X”及会计基础工作规范专项检查，抽查8</w:t>
      </w:r>
      <w:r>
        <w:rPr>
          <w:rFonts w:ascii="仿宋_GB2312" w:eastAsia="仿宋_GB2312" w:hint="eastAsia"/>
          <w:sz w:val="32"/>
          <w:szCs w:val="32"/>
        </w:rPr>
        <w:t>个单位，发现问题29个，切实推动中央八项规定精神、会计制度规范化</w:t>
      </w:r>
      <w:proofErr w:type="gramStart"/>
      <w:r>
        <w:rPr>
          <w:rFonts w:ascii="仿宋_GB2312" w:eastAsia="仿宋_GB2312" w:hint="eastAsia"/>
          <w:sz w:val="32"/>
          <w:szCs w:val="32"/>
        </w:rPr>
        <w:t>建设落细落实</w:t>
      </w:r>
      <w:proofErr w:type="gramEnd"/>
      <w:r>
        <w:rPr>
          <w:rFonts w:ascii="仿宋_GB2312" w:eastAsia="仿宋_GB2312" w:hint="eastAsia"/>
          <w:sz w:val="32"/>
          <w:szCs w:val="32"/>
        </w:rPr>
        <w:t>。开展会计信息质量行政检查，贯彻落实监管效能最大化、企业干扰最小化宗旨，抽查3个单位的</w:t>
      </w:r>
      <w:r>
        <w:rPr>
          <w:rFonts w:ascii="仿宋_GB2312" w:eastAsia="仿宋_GB2312" w:hint="eastAsia"/>
          <w:sz w:val="32"/>
          <w:szCs w:val="32"/>
        </w:rPr>
        <w:lastRenderedPageBreak/>
        <w:t>财务管理、会计核算等情况，发现问题10个，有力有效推进被检查对象进一步完善现代企业制度、内控制度。</w:t>
      </w:r>
    </w:p>
    <w:p w:rsidR="009A29BB" w:rsidRDefault="009A29BB" w:rsidP="002143E0">
      <w:pPr>
        <w:spacing w:line="560" w:lineRule="exact"/>
        <w:ind w:firstLine="645"/>
        <w:rPr>
          <w:rFonts w:ascii="楷体_GB2312" w:eastAsia="楷体_GB2312" w:hAnsi="楷体_GB2312" w:cs="楷体_GB2312"/>
          <w:sz w:val="32"/>
          <w:szCs w:val="32"/>
        </w:rPr>
      </w:pPr>
      <w:r>
        <w:rPr>
          <w:rFonts w:ascii="楷体_GB2312" w:eastAsia="楷体_GB2312" w:hAnsi="楷体_GB2312" w:cs="楷体_GB2312" w:hint="eastAsia"/>
          <w:sz w:val="32"/>
          <w:szCs w:val="32"/>
        </w:rPr>
        <w:t>（五）严格政府债务管理，防范化解重点领域风险</w:t>
      </w:r>
    </w:p>
    <w:p w:rsidR="009A29BB" w:rsidRDefault="009A29BB" w:rsidP="002143E0">
      <w:pPr>
        <w:spacing w:line="560" w:lineRule="exact"/>
        <w:ind w:firstLineChars="200" w:firstLine="643"/>
        <w:rPr>
          <w:rFonts w:ascii="仿宋_GB2312" w:eastAsia="仿宋_GB2312" w:hAnsi="仿宋_GB2312" w:cs="仿宋_GB2312"/>
          <w:bCs/>
          <w:sz w:val="32"/>
          <w:szCs w:val="32"/>
        </w:rPr>
      </w:pPr>
      <w:r>
        <w:rPr>
          <w:rFonts w:ascii="仿宋_GB2312" w:eastAsia="仿宋_GB2312" w:hAnsi="楷体_GB2312" w:cs="楷体_GB2312" w:hint="eastAsia"/>
          <w:b/>
          <w:sz w:val="32"/>
          <w:szCs w:val="32"/>
        </w:rPr>
        <w:t>一是制度建设常态长效</w:t>
      </w:r>
      <w:r>
        <w:rPr>
          <w:rFonts w:ascii="仿宋_GB2312" w:eastAsia="仿宋_GB2312" w:hAnsi="仿宋_GB2312" w:cs="仿宋_GB2312" w:hint="eastAsia"/>
          <w:b/>
          <w:sz w:val="32"/>
          <w:szCs w:val="32"/>
        </w:rPr>
        <w:t>。</w:t>
      </w:r>
      <w:r>
        <w:rPr>
          <w:rFonts w:ascii="仿宋_GB2312" w:eastAsia="仿宋_GB2312" w:hAnsi="仿宋_GB2312" w:cs="仿宋_GB2312" w:hint="eastAsia"/>
          <w:sz w:val="32"/>
          <w:szCs w:val="32"/>
        </w:rPr>
        <w:t>健全完善政府债务管理制度，</w:t>
      </w:r>
      <w:proofErr w:type="gramStart"/>
      <w:r>
        <w:rPr>
          <w:rFonts w:ascii="仿宋_GB2312" w:eastAsia="仿宋_GB2312" w:hAnsi="仿宋_GB2312" w:cs="仿宋_GB2312" w:hint="eastAsia"/>
          <w:sz w:val="32"/>
          <w:szCs w:val="32"/>
        </w:rPr>
        <w:t>构建全</w:t>
      </w:r>
      <w:proofErr w:type="gramEnd"/>
      <w:r>
        <w:rPr>
          <w:rFonts w:ascii="仿宋_GB2312" w:eastAsia="仿宋_GB2312" w:hAnsi="仿宋_GB2312" w:cs="仿宋_GB2312" w:hint="eastAsia"/>
          <w:sz w:val="32"/>
          <w:szCs w:val="32"/>
        </w:rPr>
        <w:t>链条、闭环式债务管控机制，制订出台《中共惠安县委惠安县人民政府关于成立县级防范化解地方债务风险工作小组的通知》（</w:t>
      </w:r>
      <w:proofErr w:type="gramStart"/>
      <w:r>
        <w:rPr>
          <w:rFonts w:ascii="仿宋_GB2312" w:eastAsia="仿宋_GB2312" w:hAnsi="仿宋_GB2312" w:cs="仿宋_GB2312" w:hint="eastAsia"/>
          <w:sz w:val="32"/>
          <w:szCs w:val="32"/>
        </w:rPr>
        <w:t>惠委</w:t>
      </w:r>
      <w:r>
        <w:rPr>
          <w:rFonts w:ascii="仿宋_GB2312" w:eastAsia="仿宋_GB2312" w:hint="eastAsia"/>
          <w:sz w:val="32"/>
          <w:szCs w:val="32"/>
        </w:rPr>
        <w:t>〔2024〕</w:t>
      </w:r>
      <w:proofErr w:type="gramEnd"/>
      <w:r>
        <w:rPr>
          <w:rFonts w:ascii="仿宋_GB2312" w:eastAsia="仿宋_GB2312" w:hAnsi="仿宋_GB2312" w:cs="仿宋_GB2312" w:hint="eastAsia"/>
          <w:sz w:val="32"/>
          <w:szCs w:val="32"/>
        </w:rPr>
        <w:t>32号）、《惠安县人民政府关于印发惠安县进一步规范专项债券发行管理工作方案的通知》（惠政文</w:t>
      </w:r>
      <w:r>
        <w:rPr>
          <w:rFonts w:ascii="仿宋_GB2312" w:eastAsia="仿宋_GB2312" w:hint="eastAsia"/>
          <w:sz w:val="32"/>
          <w:szCs w:val="32"/>
        </w:rPr>
        <w:t>〔2024〕</w:t>
      </w:r>
      <w:r>
        <w:rPr>
          <w:rFonts w:ascii="仿宋_GB2312" w:eastAsia="仿宋_GB2312" w:hAnsi="仿宋_GB2312" w:cs="仿宋_GB2312" w:hint="eastAsia"/>
          <w:sz w:val="32"/>
          <w:szCs w:val="32"/>
        </w:rPr>
        <w:t>57号）和《惠安县财政局关于印发&lt;政府一般债券管理内部操作流程（试行）&gt;的通知》（</w:t>
      </w:r>
      <w:proofErr w:type="gramStart"/>
      <w:r>
        <w:rPr>
          <w:rFonts w:ascii="仿宋_GB2312" w:eastAsia="仿宋_GB2312" w:hAnsi="仿宋_GB2312" w:cs="仿宋_GB2312" w:hint="eastAsia"/>
          <w:sz w:val="32"/>
          <w:szCs w:val="32"/>
        </w:rPr>
        <w:t>惠财债</w:t>
      </w:r>
      <w:proofErr w:type="gramEnd"/>
      <w:r>
        <w:rPr>
          <w:rFonts w:ascii="仿宋_GB2312" w:eastAsia="仿宋_GB2312" w:hint="eastAsia"/>
          <w:sz w:val="32"/>
          <w:szCs w:val="32"/>
        </w:rPr>
        <w:t>〔2024〕</w:t>
      </w:r>
      <w:r>
        <w:rPr>
          <w:rFonts w:ascii="仿宋_GB2312" w:eastAsia="仿宋_GB2312" w:hAnsi="仿宋_GB2312" w:cs="仿宋_GB2312" w:hint="eastAsia"/>
          <w:sz w:val="32"/>
          <w:szCs w:val="32"/>
        </w:rPr>
        <w:t>12号）等一揽子方案，压实责任链条，强化项目建设跟踪和投后管理，牢牢守住不发生系统性区域性风险的底线。</w:t>
      </w:r>
      <w:r w:rsidRPr="0042609D">
        <w:rPr>
          <w:rFonts w:ascii="仿宋_GB2312" w:eastAsia="仿宋_GB2312" w:hAnsi="仿宋_GB2312" w:cs="仿宋_GB2312" w:hint="eastAsia"/>
          <w:b/>
          <w:sz w:val="32"/>
          <w:szCs w:val="32"/>
        </w:rPr>
        <w:t>二是债券投向精准提效。</w:t>
      </w:r>
      <w:r w:rsidRPr="0042609D">
        <w:rPr>
          <w:rFonts w:ascii="仿宋_GB2312" w:eastAsia="仿宋_GB2312" w:hAnsi="仿宋_GB2312" w:cs="仿宋_GB2312" w:hint="eastAsia"/>
          <w:sz w:val="32"/>
          <w:szCs w:val="32"/>
        </w:rPr>
        <w:t>债券资金的</w:t>
      </w:r>
      <w:proofErr w:type="gramStart"/>
      <w:r w:rsidRPr="0042609D">
        <w:rPr>
          <w:rFonts w:ascii="仿宋_GB2312" w:eastAsia="仿宋_GB2312" w:hAnsi="仿宋_GB2312" w:cs="仿宋_GB2312" w:hint="eastAsia"/>
          <w:sz w:val="32"/>
          <w:szCs w:val="32"/>
        </w:rPr>
        <w:t>投向既</w:t>
      </w:r>
      <w:proofErr w:type="gramEnd"/>
      <w:r w:rsidRPr="0042609D">
        <w:rPr>
          <w:rFonts w:ascii="仿宋_GB2312" w:eastAsia="仿宋_GB2312" w:hAnsi="仿宋_GB2312" w:cs="仿宋_GB2312" w:hint="eastAsia"/>
          <w:sz w:val="32"/>
          <w:szCs w:val="32"/>
        </w:rPr>
        <w:t>有效保障县委县政府确定的重点项目实施，如惠泉片区改造建设工程项目、惠安县医院分院、联三线排水工程等；同时用足用活增量政策，通过补充地方财力债券资金核销暂付款2.6亿元。</w:t>
      </w:r>
      <w:r>
        <w:rPr>
          <w:rFonts w:ascii="仿宋_GB2312" w:eastAsia="仿宋_GB2312" w:hAnsi="仿宋_GB2312" w:cs="仿宋_GB2312" w:hint="eastAsia"/>
          <w:b/>
          <w:sz w:val="32"/>
          <w:szCs w:val="32"/>
        </w:rPr>
        <w:t>三是</w:t>
      </w:r>
      <w:r>
        <w:rPr>
          <w:rFonts w:ascii="仿宋_GB2312" w:eastAsia="仿宋_GB2312" w:hAnsi="仿宋_GB2312" w:cs="仿宋_GB2312" w:hint="eastAsia"/>
          <w:b/>
          <w:bCs/>
          <w:sz w:val="32"/>
          <w:szCs w:val="32"/>
        </w:rPr>
        <w:t>风险预警常抓不懈</w:t>
      </w:r>
      <w:r>
        <w:rPr>
          <w:rFonts w:ascii="仿宋_GB2312" w:eastAsia="仿宋_GB2312" w:hAnsi="仿宋_GB2312" w:cs="仿宋_GB2312" w:hint="eastAsia"/>
          <w:bCs/>
          <w:sz w:val="32"/>
          <w:szCs w:val="32"/>
        </w:rPr>
        <w:t>。定期</w:t>
      </w:r>
      <w:r>
        <w:rPr>
          <w:rFonts w:ascii="仿宋_GB2312" w:eastAsia="仿宋_GB2312" w:hAnsi="仿宋_GB2312" w:cs="仿宋_GB2312" w:hint="eastAsia"/>
          <w:sz w:val="32"/>
          <w:szCs w:val="32"/>
        </w:rPr>
        <w:t>召开县级政府及县属国企债务管理专题调度会暨县属国企债务风险提醒会，分析</w:t>
      </w:r>
      <w:proofErr w:type="gramStart"/>
      <w:r>
        <w:rPr>
          <w:rFonts w:ascii="仿宋_GB2312" w:eastAsia="仿宋_GB2312" w:hAnsi="仿宋_GB2312" w:cs="仿宋_GB2312" w:hint="eastAsia"/>
          <w:sz w:val="32"/>
          <w:szCs w:val="32"/>
        </w:rPr>
        <w:t>研</w:t>
      </w:r>
      <w:proofErr w:type="gramEnd"/>
      <w:r>
        <w:rPr>
          <w:rFonts w:ascii="仿宋_GB2312" w:eastAsia="仿宋_GB2312" w:hAnsi="仿宋_GB2312" w:cs="仿宋_GB2312" w:hint="eastAsia"/>
          <w:sz w:val="32"/>
          <w:szCs w:val="32"/>
        </w:rPr>
        <w:t>判控制性目标及存在风险，制定切实可行、务实管用的举措，</w:t>
      </w:r>
      <w:proofErr w:type="gramStart"/>
      <w:r>
        <w:rPr>
          <w:rFonts w:ascii="仿宋_GB2312" w:eastAsia="仿宋_GB2312" w:hAnsi="仿宋_GB2312" w:cs="仿宋_GB2312" w:hint="eastAsia"/>
          <w:sz w:val="32"/>
          <w:szCs w:val="32"/>
        </w:rPr>
        <w:t>有力落实</w:t>
      </w:r>
      <w:proofErr w:type="gramEnd"/>
      <w:r>
        <w:rPr>
          <w:rFonts w:ascii="仿宋_GB2312" w:eastAsia="仿宋_GB2312" w:hAnsi="仿宋_GB2312" w:cs="仿宋_GB2312" w:hint="eastAsia"/>
          <w:sz w:val="32"/>
          <w:szCs w:val="32"/>
        </w:rPr>
        <w:t>省、市化</w:t>
      </w:r>
      <w:proofErr w:type="gramStart"/>
      <w:r>
        <w:rPr>
          <w:rFonts w:ascii="仿宋_GB2312" w:eastAsia="仿宋_GB2312" w:hAnsi="仿宋_GB2312" w:cs="仿宋_GB2312" w:hint="eastAsia"/>
          <w:sz w:val="32"/>
          <w:szCs w:val="32"/>
        </w:rPr>
        <w:t>债工作</w:t>
      </w:r>
      <w:proofErr w:type="gramEnd"/>
      <w:r>
        <w:rPr>
          <w:rFonts w:ascii="仿宋_GB2312" w:eastAsia="仿宋_GB2312" w:hAnsi="仿宋_GB2312" w:cs="仿宋_GB2312" w:hint="eastAsia"/>
          <w:sz w:val="32"/>
          <w:szCs w:val="32"/>
        </w:rPr>
        <w:t>要求</w:t>
      </w:r>
      <w:r>
        <w:rPr>
          <w:rFonts w:ascii="仿宋_GB2312" w:eastAsia="仿宋_GB2312" w:hAnsi="仿宋_GB2312" w:cs="仿宋_GB2312" w:hint="eastAsia"/>
          <w:bCs/>
          <w:sz w:val="32"/>
          <w:szCs w:val="32"/>
        </w:rPr>
        <w:t>。2024年底，惠安县率先在全市实现政府隐性债务清零目标。同时，稳步推进融资平台退出工作，福建惠安</w:t>
      </w:r>
      <w:proofErr w:type="gramStart"/>
      <w:r>
        <w:rPr>
          <w:rFonts w:ascii="仿宋_GB2312" w:eastAsia="仿宋_GB2312" w:hAnsi="仿宋_GB2312" w:cs="仿宋_GB2312" w:hint="eastAsia"/>
          <w:bCs/>
          <w:sz w:val="32"/>
          <w:szCs w:val="32"/>
        </w:rPr>
        <w:t>城乡文旅集团</w:t>
      </w:r>
      <w:proofErr w:type="gramEnd"/>
      <w:r>
        <w:rPr>
          <w:rFonts w:ascii="仿宋_GB2312" w:eastAsia="仿宋_GB2312" w:hAnsi="仿宋_GB2312" w:cs="仿宋_GB2312" w:hint="eastAsia"/>
          <w:bCs/>
          <w:sz w:val="32"/>
          <w:szCs w:val="32"/>
        </w:rPr>
        <w:t>有限公司（原惠安县国有资产投资经营有限公司）、福建省崇武古城旅游文化开发有限公司已于2024年完成退出；惠安县直属粮库、惠安县交通投资经营有限公司正按省市计划有</w:t>
      </w:r>
      <w:r>
        <w:rPr>
          <w:rFonts w:ascii="仿宋_GB2312" w:eastAsia="仿宋_GB2312" w:hAnsi="仿宋_GB2312" w:cs="仿宋_GB2312" w:hint="eastAsia"/>
          <w:bCs/>
          <w:sz w:val="32"/>
          <w:szCs w:val="32"/>
        </w:rPr>
        <w:lastRenderedPageBreak/>
        <w:t>序推进，预计2025年第三季度完成退出任务。</w:t>
      </w:r>
    </w:p>
    <w:p w:rsidR="00162B1F" w:rsidRDefault="00E748B2" w:rsidP="002143E0">
      <w:pPr>
        <w:spacing w:line="560" w:lineRule="exact"/>
        <w:ind w:firstLineChars="200" w:firstLine="640"/>
        <w:rPr>
          <w:rFonts w:ascii="仿宋_GB2312" w:eastAsia="仿宋_GB2312"/>
          <w:sz w:val="32"/>
          <w:szCs w:val="32"/>
        </w:rPr>
      </w:pPr>
      <w:r>
        <w:rPr>
          <w:rFonts w:ascii="仿宋_GB2312" w:eastAsia="仿宋_GB2312" w:hint="eastAsia"/>
          <w:sz w:val="32"/>
          <w:szCs w:val="32"/>
        </w:rPr>
        <w:t>总体来看，2024年预算执行工作在县委的正确领导下，自觉接受人大的依法监督和政协的民主监督，各级各部门聚力攻坚、积极应变，推动经济回升向好。同时，我们也清醒地认识到，当前财政运行中还存在不少困难和不足：面对外部冲击影响加大等多重因素影响，税收收入下滑，土地出让收入继续回落，我县财政收支矛盾明显加大。我们高度重视这些问题，将积极采取措施解决。</w:t>
      </w:r>
      <w:r w:rsidR="00F3406F">
        <w:rPr>
          <w:rFonts w:ascii="仿宋_GB2312" w:eastAsia="仿宋_GB2312" w:hAnsi="仿宋" w:hint="eastAsia"/>
          <w:sz w:val="32"/>
          <w:szCs w:val="32"/>
        </w:rPr>
        <w:t>现提请县人大常委会批准同意2024年决算草案。</w:t>
      </w:r>
    </w:p>
    <w:p w:rsidR="00162B1F" w:rsidRDefault="00E748B2" w:rsidP="002143E0">
      <w:pPr>
        <w:spacing w:line="560" w:lineRule="exact"/>
        <w:ind w:firstLineChars="200" w:firstLine="640"/>
        <w:rPr>
          <w:rFonts w:ascii="仿宋_GB2312" w:eastAsia="仿宋_GB2312"/>
          <w:sz w:val="32"/>
          <w:szCs w:val="32"/>
        </w:rPr>
      </w:pPr>
      <w:r>
        <w:rPr>
          <w:rFonts w:ascii="仿宋_GB2312" w:eastAsia="仿宋_GB2312" w:hint="eastAsia"/>
          <w:sz w:val="32"/>
          <w:szCs w:val="32"/>
        </w:rPr>
        <w:t>以上报告，请予以审议。</w:t>
      </w:r>
    </w:p>
    <w:p w:rsidR="00162B1F" w:rsidRDefault="00162B1F" w:rsidP="002143E0">
      <w:pPr>
        <w:spacing w:line="560" w:lineRule="exact"/>
        <w:rPr>
          <w:rFonts w:ascii="仿宋_GB2312" w:eastAsia="仿宋_GB2312"/>
          <w:sz w:val="32"/>
          <w:szCs w:val="32"/>
        </w:rPr>
      </w:pPr>
    </w:p>
    <w:p w:rsidR="00162B1F" w:rsidRDefault="00E748B2" w:rsidP="002143E0">
      <w:pPr>
        <w:spacing w:line="560" w:lineRule="exact"/>
        <w:ind w:firstLineChars="200" w:firstLine="640"/>
        <w:rPr>
          <w:rFonts w:ascii="仿宋_GB2312" w:eastAsia="仿宋_GB2312"/>
          <w:sz w:val="32"/>
          <w:szCs w:val="32"/>
        </w:rPr>
      </w:pPr>
      <w:r>
        <w:rPr>
          <w:rFonts w:ascii="仿宋_GB2312" w:eastAsia="仿宋_GB2312" w:hint="eastAsia"/>
          <w:sz w:val="32"/>
          <w:szCs w:val="32"/>
        </w:rPr>
        <w:t>附表：1.2024年一般公共预算收入</w:t>
      </w:r>
      <w:r w:rsidR="00514989">
        <w:rPr>
          <w:rFonts w:ascii="仿宋_GB2312" w:eastAsia="仿宋_GB2312" w:hint="eastAsia"/>
          <w:sz w:val="32"/>
          <w:szCs w:val="32"/>
        </w:rPr>
        <w:t>决算</w:t>
      </w:r>
      <w:r>
        <w:rPr>
          <w:rFonts w:ascii="仿宋_GB2312" w:eastAsia="仿宋_GB2312" w:hint="eastAsia"/>
          <w:sz w:val="32"/>
          <w:szCs w:val="32"/>
        </w:rPr>
        <w:t>情况表</w:t>
      </w:r>
    </w:p>
    <w:p w:rsidR="00162B1F" w:rsidRDefault="00E748B2" w:rsidP="002143E0">
      <w:pPr>
        <w:spacing w:line="560" w:lineRule="exact"/>
        <w:ind w:firstLineChars="500" w:firstLine="1600"/>
        <w:rPr>
          <w:rFonts w:ascii="仿宋_GB2312" w:eastAsia="仿宋_GB2312"/>
          <w:sz w:val="32"/>
          <w:szCs w:val="32"/>
        </w:rPr>
      </w:pPr>
      <w:r>
        <w:rPr>
          <w:rFonts w:ascii="仿宋_GB2312" w:eastAsia="仿宋_GB2312" w:hint="eastAsia"/>
          <w:sz w:val="32"/>
          <w:szCs w:val="32"/>
        </w:rPr>
        <w:t>2.2024年一般公共预算支出</w:t>
      </w:r>
      <w:r w:rsidR="00617F63">
        <w:rPr>
          <w:rFonts w:ascii="仿宋_GB2312" w:eastAsia="仿宋_GB2312" w:hint="eastAsia"/>
          <w:sz w:val="32"/>
          <w:szCs w:val="32"/>
        </w:rPr>
        <w:t>决算</w:t>
      </w:r>
      <w:r>
        <w:rPr>
          <w:rFonts w:ascii="仿宋_GB2312" w:eastAsia="仿宋_GB2312" w:hint="eastAsia"/>
          <w:sz w:val="32"/>
          <w:szCs w:val="32"/>
        </w:rPr>
        <w:t>情况表</w:t>
      </w:r>
    </w:p>
    <w:p w:rsidR="00162B1F" w:rsidRDefault="00E748B2" w:rsidP="002143E0">
      <w:pPr>
        <w:spacing w:line="560" w:lineRule="exact"/>
        <w:ind w:firstLineChars="500" w:firstLine="1600"/>
        <w:rPr>
          <w:rFonts w:ascii="仿宋_GB2312" w:eastAsia="仿宋_GB2312"/>
          <w:sz w:val="32"/>
          <w:szCs w:val="32"/>
        </w:rPr>
      </w:pPr>
      <w:r>
        <w:rPr>
          <w:rFonts w:ascii="仿宋_GB2312" w:eastAsia="仿宋_GB2312" w:hint="eastAsia"/>
          <w:sz w:val="32"/>
          <w:szCs w:val="32"/>
        </w:rPr>
        <w:t>3.2024年一般公共预算支出决算功能分类明细表</w:t>
      </w:r>
    </w:p>
    <w:p w:rsidR="00162B1F" w:rsidRDefault="00E748B2" w:rsidP="002143E0">
      <w:pPr>
        <w:spacing w:line="560" w:lineRule="exact"/>
        <w:ind w:firstLineChars="500" w:firstLine="1600"/>
        <w:rPr>
          <w:rFonts w:ascii="仿宋_GB2312" w:eastAsia="仿宋_GB2312"/>
          <w:sz w:val="32"/>
          <w:szCs w:val="32"/>
        </w:rPr>
      </w:pPr>
      <w:r>
        <w:rPr>
          <w:rFonts w:ascii="仿宋_GB2312" w:eastAsia="仿宋_GB2312" w:hint="eastAsia"/>
          <w:sz w:val="32"/>
          <w:szCs w:val="32"/>
        </w:rPr>
        <w:t>4.2024年一般公共预算支出</w:t>
      </w:r>
      <w:r w:rsidR="00617F63">
        <w:rPr>
          <w:rFonts w:ascii="仿宋_GB2312" w:eastAsia="仿宋_GB2312" w:hint="eastAsia"/>
          <w:sz w:val="32"/>
          <w:szCs w:val="32"/>
        </w:rPr>
        <w:t>决算</w:t>
      </w:r>
      <w:r>
        <w:rPr>
          <w:rFonts w:ascii="仿宋_GB2312" w:eastAsia="仿宋_GB2312" w:hint="eastAsia"/>
          <w:sz w:val="32"/>
          <w:szCs w:val="32"/>
        </w:rPr>
        <w:t>经济分类情况表</w:t>
      </w:r>
    </w:p>
    <w:p w:rsidR="00162B1F" w:rsidRDefault="00E748B2" w:rsidP="002143E0">
      <w:pPr>
        <w:spacing w:line="560" w:lineRule="exact"/>
        <w:ind w:firstLineChars="500" w:firstLine="1600"/>
        <w:rPr>
          <w:rFonts w:ascii="仿宋_GB2312" w:eastAsia="仿宋_GB2312"/>
          <w:w w:val="98"/>
          <w:sz w:val="32"/>
          <w:szCs w:val="32"/>
        </w:rPr>
      </w:pPr>
      <w:r>
        <w:rPr>
          <w:rFonts w:ascii="仿宋_GB2312" w:eastAsia="仿宋_GB2312" w:hint="eastAsia"/>
          <w:sz w:val="32"/>
          <w:szCs w:val="32"/>
        </w:rPr>
        <w:t>5.</w:t>
      </w:r>
      <w:r>
        <w:rPr>
          <w:rFonts w:ascii="仿宋_GB2312" w:eastAsia="仿宋_GB2312" w:hint="eastAsia"/>
          <w:w w:val="98"/>
          <w:sz w:val="32"/>
          <w:szCs w:val="32"/>
        </w:rPr>
        <w:t>2024年一般公共预算基本支出</w:t>
      </w:r>
      <w:r w:rsidR="00617F63">
        <w:rPr>
          <w:rFonts w:ascii="仿宋_GB2312" w:eastAsia="仿宋_GB2312" w:hint="eastAsia"/>
          <w:w w:val="98"/>
          <w:sz w:val="32"/>
          <w:szCs w:val="32"/>
        </w:rPr>
        <w:t>决算</w:t>
      </w:r>
      <w:r>
        <w:rPr>
          <w:rFonts w:ascii="仿宋_GB2312" w:eastAsia="仿宋_GB2312" w:hint="eastAsia"/>
          <w:w w:val="98"/>
          <w:sz w:val="32"/>
          <w:szCs w:val="32"/>
        </w:rPr>
        <w:t xml:space="preserve">经济分类情况表 </w:t>
      </w:r>
    </w:p>
    <w:p w:rsidR="00162B1F" w:rsidRDefault="00E748B2" w:rsidP="002143E0">
      <w:pPr>
        <w:spacing w:line="560" w:lineRule="exact"/>
        <w:ind w:firstLineChars="500" w:firstLine="1600"/>
        <w:rPr>
          <w:rFonts w:ascii="仿宋_GB2312" w:eastAsia="仿宋_GB2312"/>
          <w:sz w:val="32"/>
          <w:szCs w:val="32"/>
        </w:rPr>
      </w:pPr>
      <w:r>
        <w:rPr>
          <w:rFonts w:ascii="仿宋_GB2312" w:eastAsia="仿宋_GB2312" w:hint="eastAsia"/>
          <w:sz w:val="32"/>
          <w:szCs w:val="32"/>
        </w:rPr>
        <w:t>6.2024年政府性基金</w:t>
      </w:r>
      <w:r w:rsidR="002A5775">
        <w:rPr>
          <w:rFonts w:ascii="仿宋_GB2312" w:eastAsia="仿宋_GB2312" w:hint="eastAsia"/>
          <w:sz w:val="32"/>
          <w:szCs w:val="32"/>
        </w:rPr>
        <w:t>预算</w:t>
      </w:r>
      <w:r>
        <w:rPr>
          <w:rFonts w:ascii="仿宋_GB2312" w:eastAsia="仿宋_GB2312" w:hint="eastAsia"/>
          <w:sz w:val="32"/>
          <w:szCs w:val="32"/>
        </w:rPr>
        <w:t>收入</w:t>
      </w:r>
      <w:r w:rsidR="00617F63">
        <w:rPr>
          <w:rFonts w:ascii="仿宋_GB2312" w:eastAsia="仿宋_GB2312" w:hint="eastAsia"/>
          <w:sz w:val="32"/>
          <w:szCs w:val="32"/>
        </w:rPr>
        <w:t>决算</w:t>
      </w:r>
      <w:r>
        <w:rPr>
          <w:rFonts w:ascii="仿宋_GB2312" w:eastAsia="仿宋_GB2312" w:hint="eastAsia"/>
          <w:sz w:val="32"/>
          <w:szCs w:val="32"/>
        </w:rPr>
        <w:t>情况表</w:t>
      </w:r>
    </w:p>
    <w:p w:rsidR="00162B1F" w:rsidRDefault="00E748B2" w:rsidP="002143E0">
      <w:pPr>
        <w:spacing w:line="560" w:lineRule="exact"/>
        <w:ind w:firstLineChars="500" w:firstLine="1600"/>
        <w:rPr>
          <w:rFonts w:ascii="仿宋_GB2312" w:eastAsia="仿宋_GB2312"/>
          <w:sz w:val="32"/>
          <w:szCs w:val="32"/>
        </w:rPr>
      </w:pPr>
      <w:r>
        <w:rPr>
          <w:rFonts w:ascii="仿宋_GB2312" w:eastAsia="仿宋_GB2312" w:hint="eastAsia"/>
          <w:sz w:val="32"/>
          <w:szCs w:val="32"/>
        </w:rPr>
        <w:t>7.2024年政府性基金</w:t>
      </w:r>
      <w:r w:rsidR="002A5775">
        <w:rPr>
          <w:rFonts w:ascii="仿宋_GB2312" w:eastAsia="仿宋_GB2312" w:hint="eastAsia"/>
          <w:sz w:val="32"/>
          <w:szCs w:val="32"/>
        </w:rPr>
        <w:t>预算</w:t>
      </w:r>
      <w:r>
        <w:rPr>
          <w:rFonts w:ascii="仿宋_GB2312" w:eastAsia="仿宋_GB2312" w:hint="eastAsia"/>
          <w:sz w:val="32"/>
          <w:szCs w:val="32"/>
        </w:rPr>
        <w:t>支出</w:t>
      </w:r>
      <w:r w:rsidR="00617F63">
        <w:rPr>
          <w:rFonts w:ascii="仿宋_GB2312" w:eastAsia="仿宋_GB2312" w:hint="eastAsia"/>
          <w:sz w:val="32"/>
          <w:szCs w:val="32"/>
        </w:rPr>
        <w:t>决算</w:t>
      </w:r>
      <w:r>
        <w:rPr>
          <w:rFonts w:ascii="仿宋_GB2312" w:eastAsia="仿宋_GB2312" w:hint="eastAsia"/>
          <w:sz w:val="32"/>
          <w:szCs w:val="32"/>
        </w:rPr>
        <w:t>情况表</w:t>
      </w:r>
    </w:p>
    <w:p w:rsidR="00162B1F" w:rsidRDefault="00E748B2" w:rsidP="002143E0">
      <w:pPr>
        <w:spacing w:line="560" w:lineRule="exact"/>
        <w:ind w:firstLineChars="500" w:firstLine="1600"/>
        <w:rPr>
          <w:rFonts w:ascii="仿宋_GB2312" w:eastAsia="仿宋_GB2312"/>
          <w:sz w:val="32"/>
          <w:szCs w:val="32"/>
        </w:rPr>
      </w:pPr>
      <w:r>
        <w:rPr>
          <w:rFonts w:ascii="仿宋_GB2312" w:eastAsia="仿宋_GB2312" w:hint="eastAsia"/>
          <w:sz w:val="32"/>
          <w:szCs w:val="32"/>
        </w:rPr>
        <w:t>8.2024年国有资本经营预算</w:t>
      </w:r>
      <w:r w:rsidR="00617F63">
        <w:rPr>
          <w:rFonts w:ascii="仿宋_GB2312" w:eastAsia="仿宋_GB2312" w:hint="eastAsia"/>
          <w:sz w:val="32"/>
          <w:szCs w:val="32"/>
        </w:rPr>
        <w:t>收支决算</w:t>
      </w:r>
      <w:r>
        <w:rPr>
          <w:rFonts w:ascii="仿宋_GB2312" w:eastAsia="仿宋_GB2312" w:hint="eastAsia"/>
          <w:sz w:val="32"/>
          <w:szCs w:val="32"/>
        </w:rPr>
        <w:t>情况表</w:t>
      </w:r>
    </w:p>
    <w:p w:rsidR="00162B1F" w:rsidRDefault="00E748B2" w:rsidP="00825FCF">
      <w:pPr>
        <w:spacing w:line="560" w:lineRule="exact"/>
        <w:ind w:firstLineChars="500" w:firstLine="1600"/>
        <w:rPr>
          <w:rFonts w:ascii="仿宋_GB2312" w:eastAsia="仿宋_GB2312"/>
          <w:sz w:val="32"/>
          <w:szCs w:val="32"/>
        </w:rPr>
      </w:pPr>
      <w:r>
        <w:rPr>
          <w:rFonts w:ascii="仿宋_GB2312" w:eastAsia="仿宋_GB2312" w:hint="eastAsia"/>
          <w:sz w:val="32"/>
          <w:szCs w:val="32"/>
        </w:rPr>
        <w:t>9.2024年县本级社会保险基金</w:t>
      </w:r>
      <w:r w:rsidR="00617F63">
        <w:rPr>
          <w:rFonts w:ascii="仿宋_GB2312" w:eastAsia="仿宋_GB2312" w:hint="eastAsia"/>
          <w:sz w:val="32"/>
          <w:szCs w:val="32"/>
        </w:rPr>
        <w:t>预算收支</w:t>
      </w:r>
      <w:r>
        <w:rPr>
          <w:rFonts w:ascii="仿宋_GB2312" w:eastAsia="仿宋_GB2312" w:hint="eastAsia"/>
          <w:sz w:val="32"/>
          <w:szCs w:val="32"/>
        </w:rPr>
        <w:t>决算</w:t>
      </w:r>
      <w:r w:rsidR="00617F63">
        <w:rPr>
          <w:rFonts w:ascii="仿宋_GB2312" w:eastAsia="仿宋_GB2312" w:hint="eastAsia"/>
          <w:sz w:val="32"/>
          <w:szCs w:val="32"/>
        </w:rPr>
        <w:t>情况表</w:t>
      </w:r>
    </w:p>
    <w:sectPr w:rsidR="00162B1F">
      <w:footerReference w:type="default" r:id="rId8"/>
      <w:pgSz w:w="11906" w:h="16838"/>
      <w:pgMar w:top="1928" w:right="1531" w:bottom="1928" w:left="1531" w:header="851" w:footer="1417" w:gutter="0"/>
      <w:pgNumType w:fmt="numberInDash"/>
      <w:cols w:space="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0BD5" w:rsidRDefault="00320BD5">
      <w:r>
        <w:separator/>
      </w:r>
    </w:p>
  </w:endnote>
  <w:endnote w:type="continuationSeparator" w:id="0">
    <w:p w:rsidR="00320BD5" w:rsidRDefault="00320B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方正小标宋_GBK">
    <w:altName w:val="Arial Unicode MS"/>
    <w:charset w:val="86"/>
    <w:family w:val="auto"/>
    <w:pitch w:val="default"/>
    <w:sig w:usb0="00000000" w:usb1="080E0000" w:usb2="00000000" w:usb3="00000000" w:csb0="00040000"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2B1F" w:rsidRDefault="00E748B2">
    <w:pPr>
      <w:pStyle w:val="a4"/>
    </w:pPr>
    <w:r>
      <w:rPr>
        <w:noProof/>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889635" cy="230505"/>
              <wp:effectExtent l="0" t="0" r="0" b="10795"/>
              <wp:wrapNone/>
              <wp:docPr id="1" name="文本框 1"/>
              <wp:cNvGraphicFramePr/>
              <a:graphic xmlns:a="http://schemas.openxmlformats.org/drawingml/2006/main">
                <a:graphicData uri="http://schemas.microsoft.com/office/word/2010/wordprocessingShape">
                  <wps:wsp>
                    <wps:cNvSpPr txBox="1"/>
                    <wps:spPr>
                      <a:xfrm>
                        <a:off x="0" y="0"/>
                        <a:ext cx="889635" cy="230505"/>
                      </a:xfrm>
                      <a:prstGeom prst="rect">
                        <a:avLst/>
                      </a:prstGeom>
                      <a:noFill/>
                      <a:ln w="6350">
                        <a:noFill/>
                      </a:ln>
                    </wps:spPr>
                    <wps:txbx>
                      <w:txbxContent>
                        <w:p w:rsidR="00162B1F" w:rsidRDefault="00E748B2">
                          <w:pPr>
                            <w:pStyle w:val="a4"/>
                            <w:ind w:firstLineChars="100" w:firstLine="280"/>
                            <w:rPr>
                              <w:color w:val="FFFFFF"/>
                            </w:rPr>
                          </w:pP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sidR="008506DA">
                            <w:rPr>
                              <w:rFonts w:ascii="宋体" w:hAnsi="宋体" w:cs="宋体"/>
                              <w:noProof/>
                              <w:sz w:val="28"/>
                              <w:szCs w:val="28"/>
                            </w:rPr>
                            <w:t>- 1 -</w:t>
                          </w:r>
                          <w:r>
                            <w:rPr>
                              <w:rFonts w:ascii="宋体" w:hAnsi="宋体" w:cs="宋体" w:hint="eastAsia"/>
                              <w:sz w:val="28"/>
                              <w:szCs w:val="28"/>
                            </w:rPr>
                            <w:fldChar w:fldCharType="end"/>
                          </w:r>
                          <w:r>
                            <w:rPr>
                              <w:rFonts w:ascii="宋体" w:hAnsi="宋体" w:cs="宋体" w:hint="eastAsia"/>
                              <w:color w:val="FFFFFF"/>
                              <w:sz w:val="28"/>
                              <w:szCs w:val="28"/>
                            </w:rPr>
                            <w:t>00</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18.85pt;margin-top:0;width:70.05pt;height:18.15pt;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" filled="f" stroked="f" strokeweight=".5pt">
              <v:textbox style="mso-fit-shape-to-text:t" inset="0,0,0,0">
                <w:txbxContent>
                  <w:p w:rsidR="00162B1F" w:rsidRDefault="00E748B2">
                    <w:pPr>
                      <w:pStyle w:val="a4"/>
                      <w:ind w:firstLineChars="100" w:firstLine="280"/>
                      <w:rPr>
                        <w:color w:val="FFFFFF"/>
                      </w:rPr>
                    </w:pP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sidR="008506DA">
                      <w:rPr>
                        <w:rFonts w:ascii="宋体" w:hAnsi="宋体" w:cs="宋体"/>
                        <w:noProof/>
                        <w:sz w:val="28"/>
                        <w:szCs w:val="28"/>
                      </w:rPr>
                      <w:t>- 1 -</w:t>
                    </w:r>
                    <w:r>
                      <w:rPr>
                        <w:rFonts w:ascii="宋体" w:hAnsi="宋体" w:cs="宋体" w:hint="eastAsia"/>
                        <w:sz w:val="28"/>
                        <w:szCs w:val="28"/>
                      </w:rPr>
                      <w:fldChar w:fldCharType="end"/>
                    </w:r>
                    <w:r>
                      <w:rPr>
                        <w:rFonts w:ascii="宋体" w:hAnsi="宋体" w:cs="宋体" w:hint="eastAsia"/>
                        <w:color w:val="FFFFFF"/>
                        <w:sz w:val="28"/>
                        <w:szCs w:val="28"/>
                      </w:rPr>
                      <w:t>00</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0BD5" w:rsidRDefault="00320BD5">
      <w:r>
        <w:separator/>
      </w:r>
    </w:p>
  </w:footnote>
  <w:footnote w:type="continuationSeparator" w:id="0">
    <w:p w:rsidR="00320BD5" w:rsidRDefault="00320BD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6C6C"/>
    <w:rsid w:val="00001138"/>
    <w:rsid w:val="00004775"/>
    <w:rsid w:val="00006C0F"/>
    <w:rsid w:val="00020E59"/>
    <w:rsid w:val="00046634"/>
    <w:rsid w:val="00051407"/>
    <w:rsid w:val="00062DDF"/>
    <w:rsid w:val="000729EF"/>
    <w:rsid w:val="00075C49"/>
    <w:rsid w:val="0008184E"/>
    <w:rsid w:val="0008249A"/>
    <w:rsid w:val="00085A07"/>
    <w:rsid w:val="00094380"/>
    <w:rsid w:val="00094E65"/>
    <w:rsid w:val="000A4FC5"/>
    <w:rsid w:val="000A5B0B"/>
    <w:rsid w:val="000A651F"/>
    <w:rsid w:val="000B5B62"/>
    <w:rsid w:val="000B6A70"/>
    <w:rsid w:val="000D3DBB"/>
    <w:rsid w:val="000E13E2"/>
    <w:rsid w:val="000E2AD0"/>
    <w:rsid w:val="000E68FA"/>
    <w:rsid w:val="000F2B64"/>
    <w:rsid w:val="000F539B"/>
    <w:rsid w:val="00104FB0"/>
    <w:rsid w:val="001102E2"/>
    <w:rsid w:val="00112B43"/>
    <w:rsid w:val="0012134F"/>
    <w:rsid w:val="00160B1D"/>
    <w:rsid w:val="00162B1F"/>
    <w:rsid w:val="00170D0C"/>
    <w:rsid w:val="00190838"/>
    <w:rsid w:val="001A5E58"/>
    <w:rsid w:val="001B41CB"/>
    <w:rsid w:val="001C1916"/>
    <w:rsid w:val="001D0D86"/>
    <w:rsid w:val="001D185D"/>
    <w:rsid w:val="001D2F70"/>
    <w:rsid w:val="001D35EE"/>
    <w:rsid w:val="001F6822"/>
    <w:rsid w:val="00202106"/>
    <w:rsid w:val="00203262"/>
    <w:rsid w:val="002067E8"/>
    <w:rsid w:val="00210115"/>
    <w:rsid w:val="002143E0"/>
    <w:rsid w:val="00214CD7"/>
    <w:rsid w:val="002225F8"/>
    <w:rsid w:val="00223823"/>
    <w:rsid w:val="00224858"/>
    <w:rsid w:val="00225727"/>
    <w:rsid w:val="00252E6E"/>
    <w:rsid w:val="002658B0"/>
    <w:rsid w:val="0028685E"/>
    <w:rsid w:val="00291943"/>
    <w:rsid w:val="00295F2E"/>
    <w:rsid w:val="00296CE6"/>
    <w:rsid w:val="0029789D"/>
    <w:rsid w:val="002A5775"/>
    <w:rsid w:val="002B2948"/>
    <w:rsid w:val="002B5B42"/>
    <w:rsid w:val="002B78EE"/>
    <w:rsid w:val="002C660D"/>
    <w:rsid w:val="002D60B1"/>
    <w:rsid w:val="002D6461"/>
    <w:rsid w:val="002D6CD2"/>
    <w:rsid w:val="002F7111"/>
    <w:rsid w:val="003030FF"/>
    <w:rsid w:val="00305A9C"/>
    <w:rsid w:val="0031070D"/>
    <w:rsid w:val="00315BB5"/>
    <w:rsid w:val="00320BD5"/>
    <w:rsid w:val="00324FF1"/>
    <w:rsid w:val="00325ED3"/>
    <w:rsid w:val="00337AB8"/>
    <w:rsid w:val="00342148"/>
    <w:rsid w:val="003460B7"/>
    <w:rsid w:val="00371AB3"/>
    <w:rsid w:val="003852ED"/>
    <w:rsid w:val="003930F8"/>
    <w:rsid w:val="0039479A"/>
    <w:rsid w:val="003966A9"/>
    <w:rsid w:val="003A248F"/>
    <w:rsid w:val="003A55FD"/>
    <w:rsid w:val="003B5B63"/>
    <w:rsid w:val="003C1C02"/>
    <w:rsid w:val="003C3E7E"/>
    <w:rsid w:val="003C69E7"/>
    <w:rsid w:val="003D1154"/>
    <w:rsid w:val="003D3119"/>
    <w:rsid w:val="003D3ED0"/>
    <w:rsid w:val="003E23CD"/>
    <w:rsid w:val="003F6C2E"/>
    <w:rsid w:val="004002F1"/>
    <w:rsid w:val="00406989"/>
    <w:rsid w:val="00415FE1"/>
    <w:rsid w:val="004237D7"/>
    <w:rsid w:val="0042780A"/>
    <w:rsid w:val="00434E52"/>
    <w:rsid w:val="004434CB"/>
    <w:rsid w:val="00467CEB"/>
    <w:rsid w:val="004728FE"/>
    <w:rsid w:val="00472FD9"/>
    <w:rsid w:val="00483A39"/>
    <w:rsid w:val="0049229E"/>
    <w:rsid w:val="00495337"/>
    <w:rsid w:val="004A689A"/>
    <w:rsid w:val="004B5071"/>
    <w:rsid w:val="004C0B79"/>
    <w:rsid w:val="004D1030"/>
    <w:rsid w:val="004D32A6"/>
    <w:rsid w:val="004D3798"/>
    <w:rsid w:val="004E337C"/>
    <w:rsid w:val="004E4493"/>
    <w:rsid w:val="004E4EDF"/>
    <w:rsid w:val="004E6E67"/>
    <w:rsid w:val="004F12F2"/>
    <w:rsid w:val="004F24F9"/>
    <w:rsid w:val="004F4A8E"/>
    <w:rsid w:val="004F5D35"/>
    <w:rsid w:val="00503B65"/>
    <w:rsid w:val="00504D33"/>
    <w:rsid w:val="00511D9E"/>
    <w:rsid w:val="00514989"/>
    <w:rsid w:val="0051656A"/>
    <w:rsid w:val="00522C23"/>
    <w:rsid w:val="00524206"/>
    <w:rsid w:val="00531F5C"/>
    <w:rsid w:val="00552AED"/>
    <w:rsid w:val="00554C27"/>
    <w:rsid w:val="00561385"/>
    <w:rsid w:val="00565DB2"/>
    <w:rsid w:val="00587BD3"/>
    <w:rsid w:val="00594E78"/>
    <w:rsid w:val="005A2470"/>
    <w:rsid w:val="005D458B"/>
    <w:rsid w:val="005E21E4"/>
    <w:rsid w:val="005E2B23"/>
    <w:rsid w:val="005E350F"/>
    <w:rsid w:val="005F211C"/>
    <w:rsid w:val="0060458F"/>
    <w:rsid w:val="00612FC9"/>
    <w:rsid w:val="00613577"/>
    <w:rsid w:val="00615034"/>
    <w:rsid w:val="00615AFF"/>
    <w:rsid w:val="00617F63"/>
    <w:rsid w:val="006242C9"/>
    <w:rsid w:val="00627759"/>
    <w:rsid w:val="006417C3"/>
    <w:rsid w:val="006425AD"/>
    <w:rsid w:val="006500B7"/>
    <w:rsid w:val="0065330E"/>
    <w:rsid w:val="00654C8C"/>
    <w:rsid w:val="00660352"/>
    <w:rsid w:val="006654E2"/>
    <w:rsid w:val="00666D50"/>
    <w:rsid w:val="00671DD4"/>
    <w:rsid w:val="0067753E"/>
    <w:rsid w:val="00683642"/>
    <w:rsid w:val="00683704"/>
    <w:rsid w:val="00685555"/>
    <w:rsid w:val="00694ED7"/>
    <w:rsid w:val="006A6AEC"/>
    <w:rsid w:val="006A7C90"/>
    <w:rsid w:val="006B20AE"/>
    <w:rsid w:val="006B520E"/>
    <w:rsid w:val="006C7EF8"/>
    <w:rsid w:val="006D0831"/>
    <w:rsid w:val="006D3F48"/>
    <w:rsid w:val="006D6B05"/>
    <w:rsid w:val="006E11DA"/>
    <w:rsid w:val="006E4810"/>
    <w:rsid w:val="006F6502"/>
    <w:rsid w:val="006F7FB6"/>
    <w:rsid w:val="007008F2"/>
    <w:rsid w:val="00711936"/>
    <w:rsid w:val="007155D4"/>
    <w:rsid w:val="00722E9E"/>
    <w:rsid w:val="007231B2"/>
    <w:rsid w:val="00723EC0"/>
    <w:rsid w:val="00745184"/>
    <w:rsid w:val="00752B40"/>
    <w:rsid w:val="00755644"/>
    <w:rsid w:val="007565E3"/>
    <w:rsid w:val="00756E62"/>
    <w:rsid w:val="00760D20"/>
    <w:rsid w:val="00762C82"/>
    <w:rsid w:val="00772072"/>
    <w:rsid w:val="007731DA"/>
    <w:rsid w:val="00774637"/>
    <w:rsid w:val="007812D0"/>
    <w:rsid w:val="00782B7C"/>
    <w:rsid w:val="007B0007"/>
    <w:rsid w:val="007C56D2"/>
    <w:rsid w:val="007E3BB2"/>
    <w:rsid w:val="007E580E"/>
    <w:rsid w:val="007F72AE"/>
    <w:rsid w:val="00803D9F"/>
    <w:rsid w:val="00807ED2"/>
    <w:rsid w:val="008102DA"/>
    <w:rsid w:val="00812037"/>
    <w:rsid w:val="00814A75"/>
    <w:rsid w:val="00822502"/>
    <w:rsid w:val="00825FCF"/>
    <w:rsid w:val="0083192F"/>
    <w:rsid w:val="008506DA"/>
    <w:rsid w:val="00855373"/>
    <w:rsid w:val="008633E5"/>
    <w:rsid w:val="00872E53"/>
    <w:rsid w:val="00874475"/>
    <w:rsid w:val="00880FDC"/>
    <w:rsid w:val="00885784"/>
    <w:rsid w:val="008952F1"/>
    <w:rsid w:val="008A1454"/>
    <w:rsid w:val="008B044D"/>
    <w:rsid w:val="008B6482"/>
    <w:rsid w:val="008C6CC8"/>
    <w:rsid w:val="008E3618"/>
    <w:rsid w:val="008E4C65"/>
    <w:rsid w:val="008F017D"/>
    <w:rsid w:val="008F1435"/>
    <w:rsid w:val="00904F22"/>
    <w:rsid w:val="00923767"/>
    <w:rsid w:val="00926E51"/>
    <w:rsid w:val="00927FE3"/>
    <w:rsid w:val="009335B9"/>
    <w:rsid w:val="00940EC6"/>
    <w:rsid w:val="009425C1"/>
    <w:rsid w:val="00954820"/>
    <w:rsid w:val="0095587B"/>
    <w:rsid w:val="00956435"/>
    <w:rsid w:val="00957EBF"/>
    <w:rsid w:val="009757A7"/>
    <w:rsid w:val="00977DBD"/>
    <w:rsid w:val="0099297C"/>
    <w:rsid w:val="00992C8E"/>
    <w:rsid w:val="00992FDF"/>
    <w:rsid w:val="00996B11"/>
    <w:rsid w:val="009A29BB"/>
    <w:rsid w:val="009D559B"/>
    <w:rsid w:val="009F7CA0"/>
    <w:rsid w:val="00A06FEE"/>
    <w:rsid w:val="00A07F60"/>
    <w:rsid w:val="00A10E3A"/>
    <w:rsid w:val="00A1113C"/>
    <w:rsid w:val="00A16016"/>
    <w:rsid w:val="00A225EF"/>
    <w:rsid w:val="00A31CDA"/>
    <w:rsid w:val="00A36352"/>
    <w:rsid w:val="00A46A47"/>
    <w:rsid w:val="00A55E25"/>
    <w:rsid w:val="00A638D2"/>
    <w:rsid w:val="00A641A5"/>
    <w:rsid w:val="00A731D8"/>
    <w:rsid w:val="00A8003A"/>
    <w:rsid w:val="00A825F9"/>
    <w:rsid w:val="00AB1110"/>
    <w:rsid w:val="00AC3195"/>
    <w:rsid w:val="00AD16F1"/>
    <w:rsid w:val="00AD277D"/>
    <w:rsid w:val="00AE5A0F"/>
    <w:rsid w:val="00AE7FFE"/>
    <w:rsid w:val="00B11A08"/>
    <w:rsid w:val="00B13D7D"/>
    <w:rsid w:val="00B17D01"/>
    <w:rsid w:val="00B22EB7"/>
    <w:rsid w:val="00B27B11"/>
    <w:rsid w:val="00B37AE5"/>
    <w:rsid w:val="00B42258"/>
    <w:rsid w:val="00B4353B"/>
    <w:rsid w:val="00B44475"/>
    <w:rsid w:val="00B530FF"/>
    <w:rsid w:val="00B55B83"/>
    <w:rsid w:val="00B57153"/>
    <w:rsid w:val="00B57ABE"/>
    <w:rsid w:val="00B6718C"/>
    <w:rsid w:val="00B703AE"/>
    <w:rsid w:val="00B80C38"/>
    <w:rsid w:val="00B84144"/>
    <w:rsid w:val="00B90FAF"/>
    <w:rsid w:val="00B97ECC"/>
    <w:rsid w:val="00BA6EBD"/>
    <w:rsid w:val="00BB5321"/>
    <w:rsid w:val="00BC59E7"/>
    <w:rsid w:val="00BC766E"/>
    <w:rsid w:val="00BD68CB"/>
    <w:rsid w:val="00BE1F93"/>
    <w:rsid w:val="00BF4940"/>
    <w:rsid w:val="00BF507A"/>
    <w:rsid w:val="00BF7C06"/>
    <w:rsid w:val="00C00879"/>
    <w:rsid w:val="00C02614"/>
    <w:rsid w:val="00C13AD0"/>
    <w:rsid w:val="00C2210C"/>
    <w:rsid w:val="00C237D4"/>
    <w:rsid w:val="00C2460E"/>
    <w:rsid w:val="00C35E7E"/>
    <w:rsid w:val="00C4472E"/>
    <w:rsid w:val="00C53FDC"/>
    <w:rsid w:val="00C54C7C"/>
    <w:rsid w:val="00C66B6E"/>
    <w:rsid w:val="00C70E93"/>
    <w:rsid w:val="00C7187B"/>
    <w:rsid w:val="00C7712F"/>
    <w:rsid w:val="00C77B5E"/>
    <w:rsid w:val="00C81260"/>
    <w:rsid w:val="00C815CA"/>
    <w:rsid w:val="00C87D92"/>
    <w:rsid w:val="00C9150A"/>
    <w:rsid w:val="00C9160E"/>
    <w:rsid w:val="00CA192E"/>
    <w:rsid w:val="00CA2A99"/>
    <w:rsid w:val="00CA415C"/>
    <w:rsid w:val="00CA47AD"/>
    <w:rsid w:val="00CA6EF4"/>
    <w:rsid w:val="00CB1E59"/>
    <w:rsid w:val="00CB4578"/>
    <w:rsid w:val="00CC0F61"/>
    <w:rsid w:val="00CC455A"/>
    <w:rsid w:val="00CD034E"/>
    <w:rsid w:val="00CE52F3"/>
    <w:rsid w:val="00CE563F"/>
    <w:rsid w:val="00CF739D"/>
    <w:rsid w:val="00CF7EA5"/>
    <w:rsid w:val="00D00969"/>
    <w:rsid w:val="00D01A77"/>
    <w:rsid w:val="00D02F55"/>
    <w:rsid w:val="00D126A1"/>
    <w:rsid w:val="00D16263"/>
    <w:rsid w:val="00D22481"/>
    <w:rsid w:val="00D23E97"/>
    <w:rsid w:val="00D35843"/>
    <w:rsid w:val="00D407F6"/>
    <w:rsid w:val="00D56513"/>
    <w:rsid w:val="00D607EF"/>
    <w:rsid w:val="00D61DDD"/>
    <w:rsid w:val="00D623C7"/>
    <w:rsid w:val="00D63DB6"/>
    <w:rsid w:val="00D742A7"/>
    <w:rsid w:val="00D76D38"/>
    <w:rsid w:val="00D808AB"/>
    <w:rsid w:val="00DA1F30"/>
    <w:rsid w:val="00DA275A"/>
    <w:rsid w:val="00DA30C5"/>
    <w:rsid w:val="00DA7816"/>
    <w:rsid w:val="00DB7804"/>
    <w:rsid w:val="00DC426F"/>
    <w:rsid w:val="00DC6DC2"/>
    <w:rsid w:val="00E04774"/>
    <w:rsid w:val="00E15263"/>
    <w:rsid w:val="00E15B58"/>
    <w:rsid w:val="00E215FE"/>
    <w:rsid w:val="00E27E3A"/>
    <w:rsid w:val="00E60561"/>
    <w:rsid w:val="00E6348B"/>
    <w:rsid w:val="00E7123D"/>
    <w:rsid w:val="00E748B2"/>
    <w:rsid w:val="00E80C31"/>
    <w:rsid w:val="00EA635F"/>
    <w:rsid w:val="00EB4957"/>
    <w:rsid w:val="00EC2004"/>
    <w:rsid w:val="00EC7B41"/>
    <w:rsid w:val="00EE2EEA"/>
    <w:rsid w:val="00F045BE"/>
    <w:rsid w:val="00F06C6C"/>
    <w:rsid w:val="00F11635"/>
    <w:rsid w:val="00F17161"/>
    <w:rsid w:val="00F24CD4"/>
    <w:rsid w:val="00F30CCD"/>
    <w:rsid w:val="00F326D0"/>
    <w:rsid w:val="00F3406F"/>
    <w:rsid w:val="00F4089D"/>
    <w:rsid w:val="00F5023B"/>
    <w:rsid w:val="00F7567F"/>
    <w:rsid w:val="00F7737F"/>
    <w:rsid w:val="00F804DA"/>
    <w:rsid w:val="00F86F2A"/>
    <w:rsid w:val="00F917EC"/>
    <w:rsid w:val="00F970FF"/>
    <w:rsid w:val="00F979A8"/>
    <w:rsid w:val="00FA30E5"/>
    <w:rsid w:val="00FB1AFB"/>
    <w:rsid w:val="00FC30AD"/>
    <w:rsid w:val="00FC5480"/>
    <w:rsid w:val="00FD1513"/>
    <w:rsid w:val="00FD2975"/>
    <w:rsid w:val="00FD7C4C"/>
    <w:rsid w:val="00FE2E26"/>
    <w:rsid w:val="00FE3E93"/>
    <w:rsid w:val="00FE43EC"/>
    <w:rsid w:val="00FF1893"/>
    <w:rsid w:val="55842C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qFormat/>
    <w:pPr>
      <w:widowControl w:val="0"/>
      <w:jc w:val="both"/>
    </w:pPr>
    <w:rPr>
      <w:rFonts w:ascii="Calibri" w:eastAsia="宋体" w:hAnsi="Calibri"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1.正文"/>
    <w:basedOn w:val="a"/>
    <w:qFormat/>
  </w:style>
  <w:style w:type="paragraph" w:styleId="a3">
    <w:name w:val="Balloon Text"/>
    <w:basedOn w:val="a"/>
    <w:link w:val="Char"/>
    <w:uiPriority w:val="99"/>
    <w:semiHidden/>
    <w:unhideWhenUsed/>
    <w:rPr>
      <w:sz w:val="18"/>
      <w:szCs w:val="18"/>
    </w:rPr>
  </w:style>
  <w:style w:type="paragraph" w:styleId="a4">
    <w:name w:val="footer"/>
    <w:basedOn w:val="a"/>
    <w:link w:val="Char0"/>
    <w:unhideWhenUsed/>
    <w:pPr>
      <w:tabs>
        <w:tab w:val="center" w:pos="4153"/>
        <w:tab w:val="right" w:pos="8306"/>
      </w:tabs>
      <w:snapToGrid w:val="0"/>
      <w:jc w:val="left"/>
    </w:pPr>
    <w:rPr>
      <w:rFonts w:asciiTheme="minorHAnsi" w:eastAsiaTheme="minorEastAsia" w:hAnsiTheme="minorHAnsi" w:cstheme="minorBidi"/>
      <w:sz w:val="18"/>
      <w:szCs w:val="18"/>
    </w:rPr>
  </w:style>
  <w:style w:type="paragraph" w:styleId="a5">
    <w:name w:val="header"/>
    <w:basedOn w:val="a"/>
    <w:link w:val="Char1"/>
    <w:uiPriority w:val="99"/>
    <w:unhideWhenUsed/>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customStyle="1" w:styleId="3">
    <w:name w:val="样式3"/>
    <w:basedOn w:val="a"/>
    <w:next w:val="a"/>
    <w:autoRedefine/>
    <w:qFormat/>
    <w:rPr>
      <w:rFonts w:ascii="Times New Roman" w:eastAsia="仿宋_GB2312" w:hAnsi="Times New Roman"/>
      <w:sz w:val="32"/>
    </w:rPr>
  </w:style>
  <w:style w:type="character" w:customStyle="1" w:styleId="Char1">
    <w:name w:val="页眉 Char"/>
    <w:basedOn w:val="a0"/>
    <w:link w:val="a5"/>
    <w:uiPriority w:val="99"/>
    <w:rPr>
      <w:sz w:val="18"/>
      <w:szCs w:val="18"/>
    </w:rPr>
  </w:style>
  <w:style w:type="character" w:customStyle="1" w:styleId="Char0">
    <w:name w:val="页脚 Char"/>
    <w:basedOn w:val="a0"/>
    <w:link w:val="a4"/>
    <w:uiPriority w:val="99"/>
    <w:rPr>
      <w:sz w:val="18"/>
      <w:szCs w:val="18"/>
    </w:rPr>
  </w:style>
  <w:style w:type="character" w:customStyle="1" w:styleId="15">
    <w:name w:val="15"/>
    <w:basedOn w:val="a0"/>
    <w:uiPriority w:val="99"/>
    <w:qFormat/>
    <w:rPr>
      <w:rFonts w:ascii="Calibri" w:hAnsi="Calibri" w:cs="Calibri"/>
    </w:rPr>
  </w:style>
  <w:style w:type="character" w:customStyle="1" w:styleId="Char">
    <w:name w:val="批注框文本 Char"/>
    <w:basedOn w:val="a0"/>
    <w:link w:val="a3"/>
    <w:uiPriority w:val="99"/>
    <w:semiHidden/>
    <w:qFormat/>
    <w:rPr>
      <w:rFonts w:ascii="Calibri" w:eastAsia="宋体" w:hAnsi="Calibri" w:cs="Times New Roman"/>
      <w:sz w:val="18"/>
      <w:szCs w:val="18"/>
    </w:rPr>
  </w:style>
  <w:style w:type="character" w:customStyle="1" w:styleId="NormalCharacter">
    <w:name w:val="NormalCharacter"/>
    <w:link w:val="UserStyle0"/>
    <w:qFormat/>
    <w:rPr>
      <w:rFonts w:ascii="Times New Roman" w:hAnsi="Times New Roman"/>
      <w:kern w:val="0"/>
      <w:sz w:val="20"/>
      <w:szCs w:val="20"/>
    </w:rPr>
  </w:style>
  <w:style w:type="paragraph" w:customStyle="1" w:styleId="UserStyle0">
    <w:name w:val="UserStyle_0"/>
    <w:basedOn w:val="a"/>
    <w:link w:val="NormalCharacter"/>
    <w:qFormat/>
    <w:rPr>
      <w:rFonts w:ascii="Times New Roman" w:eastAsiaTheme="minorEastAsia" w:hAnsi="Times New Roman" w:cstheme="minorBidi"/>
      <w:kern w:val="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qFormat/>
    <w:pPr>
      <w:widowControl w:val="0"/>
      <w:jc w:val="both"/>
    </w:pPr>
    <w:rPr>
      <w:rFonts w:ascii="Calibri" w:eastAsia="宋体" w:hAnsi="Calibri"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1.正文"/>
    <w:basedOn w:val="a"/>
    <w:qFormat/>
  </w:style>
  <w:style w:type="paragraph" w:styleId="a3">
    <w:name w:val="Balloon Text"/>
    <w:basedOn w:val="a"/>
    <w:link w:val="Char"/>
    <w:uiPriority w:val="99"/>
    <w:semiHidden/>
    <w:unhideWhenUsed/>
    <w:rPr>
      <w:sz w:val="18"/>
      <w:szCs w:val="18"/>
    </w:rPr>
  </w:style>
  <w:style w:type="paragraph" w:styleId="a4">
    <w:name w:val="footer"/>
    <w:basedOn w:val="a"/>
    <w:link w:val="Char0"/>
    <w:unhideWhenUsed/>
    <w:pPr>
      <w:tabs>
        <w:tab w:val="center" w:pos="4153"/>
        <w:tab w:val="right" w:pos="8306"/>
      </w:tabs>
      <w:snapToGrid w:val="0"/>
      <w:jc w:val="left"/>
    </w:pPr>
    <w:rPr>
      <w:rFonts w:asciiTheme="minorHAnsi" w:eastAsiaTheme="minorEastAsia" w:hAnsiTheme="minorHAnsi" w:cstheme="minorBidi"/>
      <w:sz w:val="18"/>
      <w:szCs w:val="18"/>
    </w:rPr>
  </w:style>
  <w:style w:type="paragraph" w:styleId="a5">
    <w:name w:val="header"/>
    <w:basedOn w:val="a"/>
    <w:link w:val="Char1"/>
    <w:uiPriority w:val="99"/>
    <w:unhideWhenUsed/>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customStyle="1" w:styleId="3">
    <w:name w:val="样式3"/>
    <w:basedOn w:val="a"/>
    <w:next w:val="a"/>
    <w:autoRedefine/>
    <w:qFormat/>
    <w:rPr>
      <w:rFonts w:ascii="Times New Roman" w:eastAsia="仿宋_GB2312" w:hAnsi="Times New Roman"/>
      <w:sz w:val="32"/>
    </w:rPr>
  </w:style>
  <w:style w:type="character" w:customStyle="1" w:styleId="Char1">
    <w:name w:val="页眉 Char"/>
    <w:basedOn w:val="a0"/>
    <w:link w:val="a5"/>
    <w:uiPriority w:val="99"/>
    <w:rPr>
      <w:sz w:val="18"/>
      <w:szCs w:val="18"/>
    </w:rPr>
  </w:style>
  <w:style w:type="character" w:customStyle="1" w:styleId="Char0">
    <w:name w:val="页脚 Char"/>
    <w:basedOn w:val="a0"/>
    <w:link w:val="a4"/>
    <w:uiPriority w:val="99"/>
    <w:rPr>
      <w:sz w:val="18"/>
      <w:szCs w:val="18"/>
    </w:rPr>
  </w:style>
  <w:style w:type="character" w:customStyle="1" w:styleId="15">
    <w:name w:val="15"/>
    <w:basedOn w:val="a0"/>
    <w:uiPriority w:val="99"/>
    <w:qFormat/>
    <w:rPr>
      <w:rFonts w:ascii="Calibri" w:hAnsi="Calibri" w:cs="Calibri"/>
    </w:rPr>
  </w:style>
  <w:style w:type="character" w:customStyle="1" w:styleId="Char">
    <w:name w:val="批注框文本 Char"/>
    <w:basedOn w:val="a0"/>
    <w:link w:val="a3"/>
    <w:uiPriority w:val="99"/>
    <w:semiHidden/>
    <w:qFormat/>
    <w:rPr>
      <w:rFonts w:ascii="Calibri" w:eastAsia="宋体" w:hAnsi="Calibri" w:cs="Times New Roman"/>
      <w:sz w:val="18"/>
      <w:szCs w:val="18"/>
    </w:rPr>
  </w:style>
  <w:style w:type="character" w:customStyle="1" w:styleId="NormalCharacter">
    <w:name w:val="NormalCharacter"/>
    <w:link w:val="UserStyle0"/>
    <w:qFormat/>
    <w:rPr>
      <w:rFonts w:ascii="Times New Roman" w:hAnsi="Times New Roman"/>
      <w:kern w:val="0"/>
      <w:sz w:val="20"/>
      <w:szCs w:val="20"/>
    </w:rPr>
  </w:style>
  <w:style w:type="paragraph" w:customStyle="1" w:styleId="UserStyle0">
    <w:name w:val="UserStyle_0"/>
    <w:basedOn w:val="a"/>
    <w:link w:val="NormalCharacter"/>
    <w:qFormat/>
    <w:rPr>
      <w:rFonts w:ascii="Times New Roman" w:eastAsiaTheme="minorEastAsia" w:hAnsi="Times New Roman" w:cstheme="minorBidi"/>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1102</TotalTime>
  <Pages>12</Pages>
  <Words>1022</Words>
  <Characters>5832</Characters>
  <Application>Microsoft Office Word</Application>
  <DocSecurity>0</DocSecurity>
  <Lines>48</Lines>
  <Paragraphs>13</Paragraphs>
  <ScaleCrop>false</ScaleCrop>
  <Company>china</Company>
  <LinksUpToDate>false</LinksUpToDate>
  <CharactersWithSpaces>6841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NTKO</dc:creator>
  <cp:lastModifiedBy>NTKO</cp:lastModifiedBy>
  <cp:revision>379</cp:revision>
  <cp:lastPrinted>2025-06-24T00:30:00Z</cp:lastPrinted>
  <dcterms:created xsi:type="dcterms:W3CDTF">2025-06-16T07:37:00Z</dcterms:created>
  <dcterms:modified xsi:type="dcterms:W3CDTF">2025-06-25T03:26:00Z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eyJoZGlkIjoiNDkwOTRkNGRhNmRiZTY0NTVmY2U5ODI1NDM0YjYzMmMifQ==</vt:lpwstr>
  </property>
  <property fmtid="{D5CDD505-2E9C-101B-9397-08002B2CF9AE}" pid="3" name="KSOProductBuildVer">
    <vt:lpwstr>2052-12.1.0.21541</vt:lpwstr>
  </property>
  <property fmtid="{D5CDD505-2E9C-101B-9397-08002B2CF9AE}" pid="4" name="ICV">
    <vt:lpwstr>49D5BC9E514242998E526CB634BE1DAD_12</vt:lpwstr>
  </property>
</Properties>
</file>