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ind w:firstLine="640"/>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700" w:lineRule="exact"/>
        <w:jc w:val="center"/>
        <w:rPr>
          <w:rFonts w:ascii="仿宋_GB2312" w:eastAsia="仿宋_GB2312"/>
          <w:sz w:val="32"/>
          <w:szCs w:val="32"/>
        </w:rPr>
      </w:pPr>
    </w:p>
    <w:p>
      <w:pPr>
        <w:spacing w:line="600" w:lineRule="exact"/>
        <w:jc w:val="center"/>
        <w:rPr>
          <w:rFonts w:eastAsia="仿宋_GB2312"/>
          <w:sz w:val="32"/>
          <w:szCs w:val="32"/>
        </w:rPr>
      </w:pPr>
      <w:r>
        <w:rPr>
          <w:rFonts w:eastAsia="仿宋_GB2312"/>
          <w:sz w:val="32"/>
          <w:szCs w:val="32"/>
        </w:rPr>
        <w:t>惠政</w:t>
      </w:r>
      <w:r>
        <w:rPr>
          <w:rFonts w:hint="eastAsia" w:eastAsia="仿宋_GB2312"/>
          <w:sz w:val="32"/>
          <w:szCs w:val="32"/>
        </w:rPr>
        <w:t>文</w:t>
      </w:r>
      <w:r>
        <w:rPr>
          <w:rFonts w:eastAsia="仿宋_GB2312"/>
          <w:sz w:val="32"/>
          <w:szCs w:val="32"/>
        </w:rPr>
        <w:t>〔</w:t>
      </w:r>
      <w:r>
        <w:rPr>
          <w:rFonts w:hint="eastAsia" w:eastAsia="仿宋_GB2312"/>
          <w:sz w:val="32"/>
          <w:szCs w:val="32"/>
        </w:rPr>
        <w:t>2021</w:t>
      </w:r>
      <w:r>
        <w:rPr>
          <w:rFonts w:eastAsia="仿宋_GB2312"/>
          <w:sz w:val="32"/>
          <w:szCs w:val="32"/>
        </w:rPr>
        <w:t>〕</w:t>
      </w:r>
      <w:r>
        <w:rPr>
          <w:rFonts w:hint="eastAsia" w:eastAsia="仿宋_GB2312"/>
          <w:sz w:val="32"/>
          <w:szCs w:val="32"/>
          <w:lang w:val="en-US" w:eastAsia="zh-CN"/>
        </w:rPr>
        <w:t>37</w:t>
      </w:r>
      <w:r>
        <w:rPr>
          <w:rFonts w:eastAsia="仿宋_GB2312"/>
          <w:sz w:val="32"/>
          <w:szCs w:val="32"/>
        </w:rPr>
        <w:t>号</w:t>
      </w:r>
    </w:p>
    <w:p>
      <w:pPr>
        <w:spacing w:line="600" w:lineRule="exact"/>
        <w:jc w:val="center"/>
        <w:rPr>
          <w:rFonts w:ascii="仿宋_GB2312" w:eastAsia="仿宋_GB2312"/>
          <w:sz w:val="32"/>
          <w:szCs w:val="32"/>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惠安县人民政府关于</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印发惠安县城镇房地产交易基础价格的通知</w:t>
      </w:r>
    </w:p>
    <w:p>
      <w:pPr>
        <w:spacing w:line="600" w:lineRule="exact"/>
        <w:rPr>
          <w:rFonts w:ascii="仿宋_GB2312" w:eastAsia="仿宋_GB2312"/>
          <w:sz w:val="32"/>
          <w:szCs w:val="32"/>
        </w:rPr>
      </w:pPr>
    </w:p>
    <w:p>
      <w:pPr>
        <w:spacing w:line="600" w:lineRule="exact"/>
        <w:rPr>
          <w:rFonts w:ascii="仿宋_GB2312" w:eastAsia="仿宋_GB2312"/>
          <w:sz w:val="32"/>
          <w:szCs w:val="32"/>
        </w:rPr>
      </w:pPr>
      <w:r>
        <w:rPr>
          <w:rFonts w:hint="eastAsia" w:ascii="仿宋_GB2312" w:eastAsia="仿宋_GB2312"/>
          <w:sz w:val="32"/>
          <w:szCs w:val="32"/>
        </w:rPr>
        <w:t>各镇人民政府，县直有关部门：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《惠安县城镇房地产交易基础价格》（2021</w:t>
      </w:r>
      <w:r>
        <w:rPr>
          <w:rFonts w:hint="eastAsia" w:ascii="仿宋_GB2312" w:eastAsia="仿宋_GB2312"/>
          <w:sz w:val="32"/>
          <w:szCs w:val="32"/>
          <w:lang w:eastAsia="zh-CN"/>
        </w:rPr>
        <w:t>年</w:t>
      </w:r>
      <w:r>
        <w:rPr>
          <w:rFonts w:hint="eastAsia" w:ascii="仿宋_GB2312" w:eastAsia="仿宋_GB2312"/>
          <w:sz w:val="32"/>
          <w:szCs w:val="32"/>
        </w:rPr>
        <w:t>修订）已经2021年3月8日县政府第2次常务会议研究同意，现印发给你们，请认真遵照执行。</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rPr>
          <w:rFonts w:ascii="仿宋_GB2312" w:eastAsia="仿宋_GB2312"/>
          <w:sz w:val="32"/>
          <w:szCs w:val="32"/>
        </w:rPr>
      </w:pPr>
    </w:p>
    <w:p>
      <w:pPr>
        <w:spacing w:line="600" w:lineRule="exact"/>
        <w:ind w:firstLine="4108" w:firstLineChars="1284"/>
        <w:jc w:val="center"/>
        <w:rPr>
          <w:rFonts w:ascii="仿宋_GB2312" w:eastAsia="仿宋_GB2312"/>
          <w:sz w:val="32"/>
          <w:szCs w:val="32"/>
        </w:rPr>
      </w:pPr>
      <w:r>
        <w:rPr>
          <w:rFonts w:hint="eastAsia" w:ascii="仿宋_GB2312" w:eastAsia="仿宋_GB2312"/>
          <w:sz w:val="32"/>
          <w:szCs w:val="32"/>
        </w:rPr>
        <w:t>惠安县人民政府</w:t>
      </w:r>
    </w:p>
    <w:p>
      <w:pPr>
        <w:spacing w:line="600" w:lineRule="exact"/>
        <w:ind w:firstLine="4108" w:firstLineChars="1284"/>
        <w:jc w:val="center"/>
        <w:rPr>
          <w:rFonts w:hint="eastAsia" w:ascii="仿宋_GB2312" w:eastAsia="仿宋_GB2312"/>
          <w:sz w:val="32"/>
          <w:szCs w:val="32"/>
        </w:rPr>
      </w:pPr>
      <w:r>
        <w:rPr>
          <w:rFonts w:hint="eastAsia" w:ascii="仿宋_GB2312" w:eastAsia="仿宋_GB2312"/>
          <w:sz w:val="32"/>
          <w:szCs w:val="32"/>
        </w:rPr>
        <w:t>2021年4月24日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（此</w:t>
      </w:r>
      <w:r>
        <w:rPr>
          <w:rFonts w:hint="eastAsia" w:ascii="仿宋_GB2312" w:eastAsia="仿宋_GB2312"/>
          <w:sz w:val="32"/>
          <w:szCs w:val="32"/>
          <w:lang w:eastAsia="zh-CN"/>
        </w:rPr>
        <w:t>件</w:t>
      </w:r>
      <w:r>
        <w:rPr>
          <w:rFonts w:hint="eastAsia" w:ascii="仿宋_GB2312" w:eastAsia="仿宋_GB2312"/>
          <w:sz w:val="32"/>
          <w:szCs w:val="32"/>
        </w:rPr>
        <w:t>主动公开）</w:t>
      </w:r>
    </w:p>
    <w:p>
      <w:pPr>
        <w:spacing w:line="620" w:lineRule="exact"/>
        <w:jc w:val="center"/>
        <w:rPr>
          <w:rFonts w:ascii="方正小标宋简体" w:eastAsia="方正小标宋简体"/>
          <w:sz w:val="44"/>
          <w:szCs w:val="44"/>
        </w:rPr>
      </w:pPr>
      <w:r>
        <w:rPr>
          <w:rFonts w:hint="eastAsia" w:ascii="方正小标宋简体" w:eastAsia="方正小标宋简体"/>
          <w:sz w:val="44"/>
          <w:szCs w:val="44"/>
        </w:rPr>
        <w:t>惠安县城镇房地产交易基础价格</w:t>
      </w:r>
    </w:p>
    <w:p>
      <w:pPr>
        <w:spacing w:line="620" w:lineRule="exact"/>
        <w:jc w:val="center"/>
        <w:rPr>
          <w:rFonts w:ascii="方正小标宋简体" w:eastAsia="方正小标宋简体"/>
          <w:sz w:val="44"/>
          <w:szCs w:val="44"/>
        </w:rPr>
      </w:pPr>
      <w:r>
        <w:rPr>
          <w:rFonts w:hint="eastAsia" w:ascii="方正小标宋简体" w:eastAsia="方正小标宋简体"/>
          <w:sz w:val="44"/>
          <w:szCs w:val="44"/>
        </w:rPr>
        <w:t>（2021</w:t>
      </w:r>
      <w:r>
        <w:rPr>
          <w:rFonts w:hint="eastAsia" w:ascii="方正小标宋简体" w:eastAsia="方正小标宋简体"/>
          <w:sz w:val="44"/>
          <w:szCs w:val="44"/>
          <w:lang w:eastAsia="zh-CN"/>
        </w:rPr>
        <w:t>年</w:t>
      </w:r>
      <w:bookmarkStart w:id="8" w:name="_GoBack"/>
      <w:bookmarkEnd w:id="8"/>
      <w:r>
        <w:rPr>
          <w:rFonts w:hint="eastAsia" w:ascii="方正小标宋简体" w:eastAsia="方正小标宋简体"/>
          <w:sz w:val="44"/>
          <w:szCs w:val="44"/>
        </w:rPr>
        <w:t>修订）</w:t>
      </w:r>
    </w:p>
    <w:p>
      <w:pPr>
        <w:spacing w:line="620" w:lineRule="exact"/>
        <w:jc w:val="center"/>
        <w:rPr>
          <w:rFonts w:ascii="方正小标宋简体" w:eastAsia="方正小标宋简体"/>
          <w:sz w:val="44"/>
          <w:szCs w:val="44"/>
        </w:rPr>
      </w:pPr>
    </w:p>
    <w:p>
      <w:pPr>
        <w:pStyle w:val="12"/>
        <w:spacing w:line="620" w:lineRule="exact"/>
        <w:ind w:firstLine="58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根据《中华人民共和国城市房地产管理法》《城市房地产转让管理规定》，为进一步规范房地产交易市场及交易税费缴纳行为，</w:t>
      </w:r>
      <w:r>
        <w:rPr>
          <w:rFonts w:hint="eastAsia" w:ascii="仿宋_GB2312" w:hAnsi="仿宋_GB2312" w:eastAsia="仿宋_GB2312" w:cs="仿宋_GB2312"/>
          <w:sz w:val="32"/>
          <w:szCs w:val="32"/>
          <w:lang w:val="zh-CN" w:eastAsia="zh-CN" w:bidi="zh-CN"/>
        </w:rPr>
        <w:t>防止低</w:t>
      </w:r>
      <w:r>
        <w:rPr>
          <w:rFonts w:hint="eastAsia" w:ascii="仿宋_GB2312" w:hAnsi="仿宋_GB2312" w:eastAsia="仿宋_GB2312" w:cs="仿宋_GB2312"/>
          <w:sz w:val="32"/>
          <w:szCs w:val="32"/>
        </w:rPr>
        <w:t>报成交价逃避税费征收，同时减少办事环节方便群众，特修订本基础价格。</w:t>
      </w:r>
    </w:p>
    <w:p>
      <w:pPr>
        <w:pStyle w:val="12"/>
        <w:spacing w:line="620" w:lineRule="exact"/>
        <w:ind w:firstLine="580"/>
        <w:rPr>
          <w:rFonts w:ascii="仿宋_GB2312" w:hAnsi="仿宋_GB2312" w:eastAsia="仿宋_GB2312" w:cs="仿宋_GB2312"/>
          <w:sz w:val="32"/>
          <w:szCs w:val="32"/>
        </w:rPr>
      </w:pPr>
      <w:r>
        <w:rPr>
          <w:rFonts w:hint="eastAsia" w:ascii="仿宋_GB2312" w:hAnsi="仿宋_GB2312" w:eastAsia="仿宋_GB2312" w:cs="仿宋_GB2312"/>
          <w:sz w:val="32"/>
          <w:szCs w:val="32"/>
        </w:rPr>
        <w:t>在房地产交易中，若申报的成交价高于基础价，按申报价计收税费；若申报成交价低于基础价的，按基础价计收税费，交易当事人对基础价不予认可的，可委托具有资质的房地产估价机构进行评估，以评估价作为征收税费的依据。</w:t>
      </w:r>
    </w:p>
    <w:p>
      <w:pPr>
        <w:pStyle w:val="12"/>
        <w:numPr>
          <w:ilvl w:val="0"/>
          <w:numId w:val="1"/>
        </w:numPr>
        <w:spacing w:line="620" w:lineRule="exact"/>
        <w:ind w:firstLine="540"/>
        <w:outlineLvl w:val="0"/>
        <w:rPr>
          <w:rFonts w:ascii="黑体" w:hAnsi="黑体" w:eastAsia="黑体" w:cs="黑体"/>
          <w:sz w:val="32"/>
          <w:szCs w:val="32"/>
          <w:lang w:val="en-US" w:eastAsia="zh-CN" w:bidi="en-US"/>
        </w:rPr>
      </w:pPr>
      <w:r>
        <w:rPr>
          <w:rFonts w:hint="eastAsia" w:ascii="黑体" w:hAnsi="黑体" w:eastAsia="黑体" w:cs="黑体"/>
          <w:sz w:val="32"/>
          <w:szCs w:val="32"/>
        </w:rPr>
        <w:t>住宅交易基础价格</w:t>
      </w:r>
    </w:p>
    <w:p>
      <w:pPr>
        <w:pStyle w:val="12"/>
        <w:spacing w:line="620" w:lineRule="exact"/>
        <w:ind w:left="540" w:firstLine="0"/>
        <w:jc w:val="center"/>
        <w:rPr>
          <w:rFonts w:ascii="仿宋_GB2312" w:hAnsi="微软雅黑" w:eastAsia="仿宋_GB2312" w:cs="微软雅黑"/>
          <w:sz w:val="32"/>
          <w:szCs w:val="32"/>
          <w:lang w:val="en-US" w:eastAsia="zh-CN" w:bidi="en-US"/>
        </w:rPr>
      </w:pPr>
      <w:r>
        <w:rPr>
          <w:rFonts w:hint="eastAsia" w:ascii="仿宋_GB2312" w:hAnsi="微软雅黑" w:eastAsia="仿宋_GB2312" w:cs="微软雅黑"/>
          <w:sz w:val="32"/>
          <w:szCs w:val="32"/>
          <w:lang w:eastAsia="zh-CN"/>
        </w:rPr>
        <w:t>表</w:t>
      </w:r>
      <w:r>
        <w:rPr>
          <w:rFonts w:hint="eastAsia" w:ascii="仿宋_GB2312" w:hAnsi="微软雅黑" w:eastAsia="仿宋_GB2312" w:cs="微软雅黑"/>
          <w:sz w:val="32"/>
          <w:szCs w:val="32"/>
          <w:lang w:val="en-US" w:eastAsia="zh-CN"/>
        </w:rPr>
        <w:t>1.</w:t>
      </w:r>
      <w:r>
        <w:rPr>
          <w:rFonts w:hint="eastAsia" w:ascii="仿宋_GB2312" w:hAnsi="微软雅黑" w:eastAsia="仿宋_GB2312" w:cs="微软雅黑"/>
          <w:sz w:val="32"/>
          <w:szCs w:val="32"/>
        </w:rPr>
        <w:t>住宅交易基础价格</w:t>
      </w:r>
      <w:r>
        <w:rPr>
          <w:rFonts w:hint="eastAsia" w:ascii="仿宋_GB2312" w:hAnsi="微软雅黑" w:eastAsia="仿宋_GB2312" w:cs="微软雅黑"/>
          <w:sz w:val="32"/>
          <w:szCs w:val="32"/>
          <w:lang w:eastAsia="zh-CN"/>
        </w:rPr>
        <w:t>表</w:t>
      </w:r>
      <w:r>
        <w:rPr>
          <w:rFonts w:hint="eastAsia" w:ascii="仿宋_GB2312" w:hAnsi="微软雅黑" w:eastAsia="仿宋_GB2312" w:cs="微软雅黑"/>
          <w:sz w:val="32"/>
          <w:szCs w:val="32"/>
        </w:rPr>
        <w:t xml:space="preserve"> </w:t>
      </w:r>
      <w:r>
        <w:rPr>
          <w:rFonts w:hint="eastAsia" w:ascii="仿宋_GB2312" w:hAnsi="微软雅黑" w:eastAsia="仿宋_GB2312" w:cs="微软雅黑"/>
          <w:sz w:val="32"/>
          <w:szCs w:val="32"/>
          <w:lang w:eastAsia="zh-CN"/>
        </w:rPr>
        <w:t>（</w:t>
      </w:r>
      <w:r>
        <w:rPr>
          <w:rFonts w:hint="eastAsia" w:ascii="仿宋_GB2312" w:hAnsi="微软雅黑" w:eastAsia="仿宋_GB2312" w:cs="微软雅黑"/>
          <w:sz w:val="32"/>
          <w:szCs w:val="32"/>
        </w:rPr>
        <w:t>单位：元</w:t>
      </w:r>
      <w:r>
        <w:rPr>
          <w:rFonts w:hint="eastAsia" w:ascii="仿宋_GB2312" w:hAnsi="微软雅黑" w:eastAsia="仿宋_GB2312" w:cs="微软雅黑"/>
          <w:sz w:val="32"/>
          <w:szCs w:val="32"/>
          <w:lang w:val="en-US" w:eastAsia="zh-CN" w:bidi="en-US"/>
        </w:rPr>
        <w:t>/㎡）</w:t>
      </w:r>
    </w:p>
    <w:tbl>
      <w:tblPr>
        <w:tblStyle w:val="6"/>
        <w:tblW w:w="5000" w:type="pct"/>
        <w:jc w:val="center"/>
        <w:tblLayout w:type="autofit"/>
        <w:tblCellMar>
          <w:top w:w="0" w:type="dxa"/>
          <w:left w:w="0" w:type="dxa"/>
          <w:bottom w:w="0" w:type="dxa"/>
          <w:right w:w="0" w:type="dxa"/>
        </w:tblCellMar>
      </w:tblPr>
      <w:tblGrid>
        <w:gridCol w:w="1082"/>
        <w:gridCol w:w="1382"/>
        <w:gridCol w:w="963"/>
        <w:gridCol w:w="981"/>
        <w:gridCol w:w="948"/>
        <w:gridCol w:w="1018"/>
        <w:gridCol w:w="905"/>
        <w:gridCol w:w="905"/>
        <w:gridCol w:w="916"/>
      </w:tblGrid>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类别</w:t>
            </w:r>
          </w:p>
        </w:tc>
        <w:tc>
          <w:tcPr>
            <w:tcW w:w="5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城区一级</w:t>
            </w:r>
          </w:p>
        </w:tc>
        <w:tc>
          <w:tcPr>
            <w:tcW w:w="5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城区二级</w:t>
            </w:r>
          </w:p>
        </w:tc>
        <w:tc>
          <w:tcPr>
            <w:tcW w:w="5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城区三级</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崇武镇</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惠东片区</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惠西片区</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聚龙小镇</w:t>
            </w:r>
          </w:p>
        </w:tc>
      </w:tr>
      <w:tr>
        <w:tblPrEx>
          <w:tblCellMar>
            <w:top w:w="0" w:type="dxa"/>
            <w:left w:w="0" w:type="dxa"/>
            <w:bottom w:w="0" w:type="dxa"/>
            <w:right w:w="0" w:type="dxa"/>
          </w:tblCellMar>
        </w:tblPrEx>
        <w:trPr>
          <w:trHeight w:val="425" w:hRule="exact"/>
          <w:jc w:val="center"/>
        </w:trPr>
        <w:tc>
          <w:tcPr>
            <w:tcW w:w="59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高层住宅</w:t>
            </w:r>
          </w:p>
        </w:tc>
        <w:tc>
          <w:tcPr>
            <w:tcW w:w="7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1-7层</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5100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4700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4300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4600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3600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3800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6200</w:t>
            </w:r>
          </w:p>
        </w:tc>
      </w:tr>
      <w:tr>
        <w:tblPrEx>
          <w:tblCellMar>
            <w:top w:w="0" w:type="dxa"/>
            <w:left w:w="0" w:type="dxa"/>
            <w:bottom w:w="0" w:type="dxa"/>
            <w:right w:w="0" w:type="dxa"/>
          </w:tblCellMar>
        </w:tblPrEx>
        <w:trPr>
          <w:trHeight w:val="425" w:hRule="exact"/>
          <w:jc w:val="center"/>
        </w:trPr>
        <w:tc>
          <w:tcPr>
            <w:tcW w:w="5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7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8-12层</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5900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5400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4900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5200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4000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4300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7000</w:t>
            </w:r>
          </w:p>
        </w:tc>
      </w:tr>
      <w:tr>
        <w:tblPrEx>
          <w:tblCellMar>
            <w:top w:w="0" w:type="dxa"/>
            <w:left w:w="0" w:type="dxa"/>
            <w:bottom w:w="0" w:type="dxa"/>
            <w:right w:w="0" w:type="dxa"/>
          </w:tblCellMar>
        </w:tblPrEx>
        <w:trPr>
          <w:trHeight w:val="425" w:hRule="exact"/>
          <w:jc w:val="center"/>
        </w:trPr>
        <w:tc>
          <w:tcPr>
            <w:tcW w:w="59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7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13层以上</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6800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6200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5600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6000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4600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4900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8100</w:t>
            </w: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多层框架</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3900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3300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2900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3200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2800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2850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7300</w:t>
            </w: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多层砖混</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3600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3000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2600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2900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2500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2500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多层公寓</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9000</w:t>
            </w: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独立式</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7200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6300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5700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6100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5500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5600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13500</w:t>
            </w: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联排式</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6200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5200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4600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5000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4500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4500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12500</w:t>
            </w:r>
          </w:p>
        </w:tc>
      </w:tr>
      <w:tr>
        <w:tblPrEx>
          <w:tblCellMar>
            <w:top w:w="0" w:type="dxa"/>
            <w:left w:w="0" w:type="dxa"/>
            <w:bottom w:w="0" w:type="dxa"/>
            <w:right w:w="0" w:type="dxa"/>
          </w:tblCellMar>
        </w:tblPrEx>
        <w:trPr>
          <w:trHeight w:val="425" w:hRule="exact"/>
          <w:jc w:val="center"/>
        </w:trPr>
        <w:tc>
          <w:tcPr>
            <w:tcW w:w="59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集资房、安置房</w:t>
            </w:r>
          </w:p>
        </w:tc>
        <w:tc>
          <w:tcPr>
            <w:tcW w:w="7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楷体" w:hAnsi="楷体" w:eastAsia="楷体" w:cs="楷体"/>
                <w:kern w:val="0"/>
                <w:sz w:val="20"/>
                <w:szCs w:val="20"/>
              </w:rPr>
              <w:t>高层</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5300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4600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4200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4550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3550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3750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p>
        </w:tc>
      </w:tr>
      <w:tr>
        <w:tblPrEx>
          <w:tblCellMar>
            <w:top w:w="0" w:type="dxa"/>
            <w:left w:w="0" w:type="dxa"/>
            <w:bottom w:w="0" w:type="dxa"/>
            <w:right w:w="0" w:type="dxa"/>
          </w:tblCellMar>
        </w:tblPrEx>
        <w:trPr>
          <w:trHeight w:val="425" w:hRule="exact"/>
          <w:jc w:val="center"/>
        </w:trPr>
        <w:tc>
          <w:tcPr>
            <w:tcW w:w="59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kern w:val="0"/>
                <w:sz w:val="20"/>
                <w:szCs w:val="20"/>
              </w:rPr>
            </w:pPr>
          </w:p>
        </w:tc>
        <w:tc>
          <w:tcPr>
            <w:tcW w:w="7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楷体" w:hAnsi="楷体" w:eastAsia="楷体" w:cs="楷体"/>
                <w:kern w:val="0"/>
                <w:sz w:val="20"/>
                <w:szCs w:val="20"/>
              </w:rPr>
              <w:t>多层框架</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3800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3200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2800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3150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2750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2800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p>
        </w:tc>
      </w:tr>
      <w:tr>
        <w:tblPrEx>
          <w:tblCellMar>
            <w:top w:w="0" w:type="dxa"/>
            <w:left w:w="0" w:type="dxa"/>
            <w:bottom w:w="0" w:type="dxa"/>
            <w:right w:w="0" w:type="dxa"/>
          </w:tblCellMar>
        </w:tblPrEx>
        <w:trPr>
          <w:trHeight w:val="425" w:hRule="exact"/>
          <w:jc w:val="center"/>
        </w:trPr>
        <w:tc>
          <w:tcPr>
            <w:tcW w:w="59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kern w:val="0"/>
                <w:sz w:val="20"/>
                <w:szCs w:val="20"/>
              </w:rPr>
            </w:pPr>
          </w:p>
        </w:tc>
        <w:tc>
          <w:tcPr>
            <w:tcW w:w="7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楷体" w:hAnsi="楷体" w:eastAsia="楷体" w:cs="楷体"/>
                <w:kern w:val="0"/>
                <w:sz w:val="20"/>
                <w:szCs w:val="20"/>
              </w:rPr>
              <w:t>多层砖混</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3500</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2900</w:t>
            </w:r>
          </w:p>
        </w:tc>
        <w:tc>
          <w:tcPr>
            <w:tcW w:w="52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2500</w:t>
            </w:r>
          </w:p>
        </w:tc>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2850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2450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kern w:val="0"/>
                <w:sz w:val="20"/>
                <w:szCs w:val="20"/>
              </w:rPr>
            </w:pPr>
            <w:r>
              <w:rPr>
                <w:rFonts w:hint="eastAsia" w:ascii="楷体" w:hAnsi="楷体" w:eastAsia="楷体" w:cs="楷体"/>
                <w:kern w:val="0"/>
                <w:sz w:val="20"/>
                <w:szCs w:val="20"/>
              </w:rPr>
              <w:t>2450</w:t>
            </w:r>
          </w:p>
        </w:tc>
        <w:tc>
          <w:tcPr>
            <w:tcW w:w="5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kern w:val="0"/>
                <w:sz w:val="20"/>
                <w:szCs w:val="20"/>
              </w:rPr>
            </w:pPr>
          </w:p>
        </w:tc>
      </w:tr>
      <w:tr>
        <w:tblPrEx>
          <w:tblCellMar>
            <w:top w:w="0" w:type="dxa"/>
            <w:left w:w="0" w:type="dxa"/>
            <w:bottom w:w="0" w:type="dxa"/>
            <w:right w:w="0" w:type="dxa"/>
          </w:tblCellMar>
        </w:tblPrEx>
        <w:trPr>
          <w:trHeight w:val="425" w:hRule="exact"/>
          <w:jc w:val="center"/>
        </w:trPr>
        <w:tc>
          <w:tcPr>
            <w:tcW w:w="135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kern w:val="0"/>
                <w:sz w:val="20"/>
                <w:szCs w:val="20"/>
              </w:rPr>
            </w:pPr>
            <w:r>
              <w:rPr>
                <w:rFonts w:hint="eastAsia" w:ascii="楷体" w:hAnsi="楷体" w:eastAsia="楷体" w:cs="楷体"/>
                <w:color w:val="000000"/>
                <w:kern w:val="0"/>
                <w:sz w:val="20"/>
                <w:szCs w:val="20"/>
              </w:rPr>
              <w:t>住宅夹层</w:t>
            </w:r>
          </w:p>
        </w:tc>
        <w:tc>
          <w:tcPr>
            <w:tcW w:w="3645"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楷体" w:hAnsi="楷体" w:eastAsia="楷体" w:cs="楷体"/>
                <w:color w:val="000000"/>
                <w:kern w:val="0"/>
                <w:sz w:val="20"/>
                <w:szCs w:val="20"/>
              </w:rPr>
            </w:pPr>
            <w:r>
              <w:rPr>
                <w:rFonts w:hint="eastAsia" w:ascii="楷体" w:hAnsi="楷体" w:eastAsia="楷体" w:cs="楷体"/>
                <w:color w:val="000000"/>
                <w:kern w:val="0"/>
                <w:sz w:val="20"/>
                <w:szCs w:val="20"/>
              </w:rPr>
              <w:t>取相应楼房最低基础价的70%</w:t>
            </w:r>
          </w:p>
        </w:tc>
      </w:tr>
    </w:tbl>
    <w:p>
      <w:pPr>
        <w:pStyle w:val="12"/>
        <w:spacing w:line="560" w:lineRule="exact"/>
        <w:ind w:firstLine="640" w:firstLineChars="200"/>
        <w:rPr>
          <w:rFonts w:ascii="楷体_GB2312" w:hAnsi="仿宋_GB2312" w:eastAsia="楷体_GB2312" w:cs="仿宋_GB2312"/>
          <w:bCs/>
          <w:sz w:val="32"/>
          <w:szCs w:val="32"/>
          <w:lang w:val="en-US" w:eastAsia="zh-CN"/>
        </w:rPr>
      </w:pPr>
      <w:r>
        <w:rPr>
          <w:rFonts w:hint="eastAsia" w:ascii="楷体_GB2312" w:hAnsi="仿宋_GB2312" w:eastAsia="楷体_GB2312" w:cs="仿宋_GB2312"/>
          <w:bCs/>
          <w:sz w:val="32"/>
          <w:szCs w:val="32"/>
          <w:lang w:val="en-US" w:eastAsia="zh-CN"/>
        </w:rPr>
        <w:t>（一）片区划分：</w:t>
      </w:r>
    </w:p>
    <w:p>
      <w:pPr>
        <w:pStyle w:val="14"/>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rPr>
        <w:t>表中</w:t>
      </w:r>
      <w:r>
        <w:rPr>
          <w:rFonts w:hint="eastAsia" w:ascii="仿宋_GB2312" w:hAnsi="仿宋_GB2312" w:eastAsia="仿宋_GB2312" w:cs="仿宋_GB2312"/>
          <w:color w:val="000000"/>
          <w:sz w:val="32"/>
          <w:szCs w:val="32"/>
          <w:lang w:eastAsia="zh-CN"/>
        </w:rPr>
        <w:t>城区一至三级</w:t>
      </w:r>
      <w:r>
        <w:rPr>
          <w:rFonts w:hint="eastAsia" w:ascii="仿宋_GB2312" w:hAnsi="仿宋_GB2312" w:eastAsia="仿宋_GB2312" w:cs="仿宋_GB2312"/>
          <w:color w:val="000000"/>
          <w:sz w:val="32"/>
          <w:szCs w:val="32"/>
        </w:rPr>
        <w:t>区位划分详见附件1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房屋区位等级划分图</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w:t>
      </w:r>
    </w:p>
    <w:p>
      <w:pPr>
        <w:pStyle w:val="14"/>
        <w:spacing w:line="560" w:lineRule="exact"/>
        <w:ind w:firstLine="640" w:firstLineChars="200"/>
        <w:rPr>
          <w:rFonts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2.惠东片区崇武镇单列后，包括山霞镇、涂寨镇、东岭镇、东桥镇、净峰镇、小岞镇、辋川镇区域。</w:t>
      </w:r>
    </w:p>
    <w:p>
      <w:pPr>
        <w:pStyle w:val="14"/>
        <w:spacing w:line="560" w:lineRule="exact"/>
        <w:ind w:firstLine="640" w:firstLineChars="200"/>
        <w:rPr>
          <w:rFonts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3.惠西片区聚龙小镇单列后，包括黄塘镇、紫山镇区域。聚龙小镇区域包括位于黄塘镇下茂村、紫山镇赤土村和蓝田村的聚龙养生园地产、聚龙远南地产、聚龙福缘居地产、聚龙世茂地产等及后续开发的房地产项目。</w:t>
      </w:r>
    </w:p>
    <w:p>
      <w:pPr>
        <w:pStyle w:val="14"/>
        <w:spacing w:line="560" w:lineRule="exact"/>
        <w:ind w:firstLine="640" w:firstLineChars="200"/>
        <w:rPr>
          <w:rFonts w:ascii="仿宋_GB2312" w:hAnsi="仿宋_GB2312" w:eastAsia="仿宋_GB2312" w:cs="仿宋_GB2312"/>
          <w:color w:val="000000"/>
          <w:sz w:val="32"/>
          <w:szCs w:val="32"/>
          <w:lang w:eastAsia="zh-CN"/>
        </w:rPr>
      </w:pPr>
      <w:r>
        <w:rPr>
          <w:rFonts w:hint="eastAsia" w:ascii="楷体_GB2312" w:hAnsi="仿宋_GB2312" w:eastAsia="楷体_GB2312" w:cs="仿宋_GB2312"/>
          <w:bCs/>
          <w:sz w:val="32"/>
          <w:szCs w:val="32"/>
          <w:lang w:val="en-US" w:eastAsia="zh-CN"/>
        </w:rPr>
        <w:t>（二）住宅类别：</w:t>
      </w:r>
      <w:r>
        <w:rPr>
          <w:rFonts w:hint="eastAsia" w:ascii="仿宋_GB2312" w:hAnsi="仿宋_GB2312" w:eastAsia="仿宋_GB2312" w:cs="仿宋_GB2312"/>
          <w:color w:val="000000"/>
          <w:sz w:val="32"/>
          <w:szCs w:val="32"/>
        </w:rPr>
        <w:t>表中多层楼房是指总楼层在</w:t>
      </w:r>
      <w:r>
        <w:rPr>
          <w:rFonts w:hint="eastAsia" w:ascii="仿宋_GB2312" w:hAnsi="仿宋_GB2312" w:eastAsia="仿宋_GB2312" w:cs="仿宋_GB2312"/>
          <w:color w:val="000000"/>
          <w:sz w:val="32"/>
          <w:szCs w:val="32"/>
          <w:lang w:val="en-US" w:eastAsia="zh-CN" w:bidi="en-US"/>
        </w:rPr>
        <w:t>2-7</w:t>
      </w:r>
      <w:r>
        <w:rPr>
          <w:rFonts w:hint="eastAsia" w:ascii="仿宋_GB2312" w:hAnsi="仿宋_GB2312" w:eastAsia="仿宋_GB2312" w:cs="仿宋_GB2312"/>
          <w:color w:val="000000"/>
          <w:sz w:val="32"/>
          <w:szCs w:val="32"/>
        </w:rPr>
        <w:t>层的楼房，高层楼房是指总楼层在8层及以上的楼房（八层及以上不带电梯楼房视同多层楼房）</w:t>
      </w:r>
      <w:r>
        <w:rPr>
          <w:rFonts w:hint="eastAsia" w:ascii="仿宋_GB2312" w:hAnsi="仿宋_GB2312" w:eastAsia="仿宋_GB2312" w:cs="仿宋_GB2312"/>
          <w:color w:val="000000"/>
          <w:sz w:val="32"/>
          <w:szCs w:val="32"/>
          <w:lang w:eastAsia="zh-CN"/>
        </w:rPr>
        <w:t>。</w:t>
      </w:r>
    </w:p>
    <w:p>
      <w:pPr>
        <w:pStyle w:val="14"/>
        <w:spacing w:line="560" w:lineRule="exact"/>
        <w:ind w:firstLine="640"/>
        <w:rPr>
          <w:rFonts w:ascii="仿宋_GB2312" w:hAnsi="仿宋_GB2312" w:eastAsia="仿宋_GB2312" w:cs="仿宋_GB2312"/>
          <w:color w:val="000000"/>
          <w:sz w:val="32"/>
          <w:szCs w:val="32"/>
          <w:lang w:eastAsia="zh-CN"/>
        </w:rPr>
      </w:pPr>
      <w:r>
        <w:rPr>
          <w:rFonts w:hint="eastAsia" w:ascii="楷体_GB2312" w:hAnsi="仿宋_GB2312" w:eastAsia="楷体_GB2312" w:cs="仿宋_GB2312"/>
          <w:bCs/>
          <w:sz w:val="32"/>
          <w:szCs w:val="32"/>
          <w:lang w:val="en-US" w:eastAsia="zh-CN"/>
        </w:rPr>
        <w:t>（三）年限修正：</w:t>
      </w:r>
      <w:r>
        <w:rPr>
          <w:rFonts w:hint="eastAsia" w:ascii="仿宋_GB2312" w:hAnsi="仿宋_GB2312" w:eastAsia="仿宋_GB2312" w:cs="仿宋_GB2312"/>
          <w:color w:val="000000"/>
          <w:sz w:val="32"/>
          <w:szCs w:val="32"/>
        </w:rPr>
        <w:t>上述基础价格</w:t>
      </w:r>
      <w:r>
        <w:rPr>
          <w:rFonts w:hint="eastAsia" w:ascii="仿宋_GB2312" w:hAnsi="仿宋_GB2312" w:eastAsia="仿宋_GB2312" w:cs="仿宋_GB2312"/>
          <w:color w:val="000000"/>
          <w:sz w:val="32"/>
          <w:szCs w:val="32"/>
          <w:lang w:eastAsia="zh-CN"/>
        </w:rPr>
        <w:t>应</w:t>
      </w:r>
      <w:r>
        <w:rPr>
          <w:rFonts w:hint="eastAsia" w:ascii="仿宋_GB2312" w:hAnsi="仿宋_GB2312" w:eastAsia="仿宋_GB2312" w:cs="仿宋_GB2312"/>
          <w:color w:val="000000"/>
          <w:sz w:val="32"/>
          <w:szCs w:val="32"/>
        </w:rPr>
        <w:t>根据房屋的建成年份进行成新率</w:t>
      </w:r>
      <w:r>
        <w:rPr>
          <w:rFonts w:hint="eastAsia" w:ascii="仿宋_GB2312" w:hAnsi="仿宋_GB2312" w:eastAsia="仿宋_GB2312" w:cs="仿宋_GB2312"/>
          <w:color w:val="000000"/>
          <w:sz w:val="32"/>
          <w:szCs w:val="32"/>
          <w:lang w:eastAsia="zh-CN"/>
        </w:rPr>
        <w:t>修</w:t>
      </w:r>
      <w:r>
        <w:rPr>
          <w:rFonts w:hint="eastAsia" w:ascii="仿宋_GB2312" w:hAnsi="仿宋_GB2312" w:eastAsia="仿宋_GB2312" w:cs="仿宋_GB2312"/>
          <w:color w:val="000000"/>
          <w:sz w:val="32"/>
          <w:szCs w:val="32"/>
        </w:rPr>
        <w:t>正</w:t>
      </w:r>
      <w:r>
        <w:rPr>
          <w:rFonts w:hint="eastAsia" w:ascii="仿宋_GB2312" w:hAnsi="仿宋_GB2312" w:eastAsia="仿宋_GB2312" w:cs="仿宋_GB2312"/>
          <w:color w:val="000000"/>
          <w:sz w:val="32"/>
          <w:szCs w:val="32"/>
          <w:lang w:eastAsia="zh-CN"/>
        </w:rPr>
        <w:t>，年限修正系数表如下：</w:t>
      </w:r>
    </w:p>
    <w:p>
      <w:pPr>
        <w:pStyle w:val="14"/>
        <w:spacing w:line="560" w:lineRule="exact"/>
        <w:ind w:firstLine="640"/>
        <w:jc w:val="center"/>
        <w:rPr>
          <w:rFonts w:ascii="仿宋_GB2312" w:hAnsi="微软雅黑" w:eastAsia="仿宋_GB2312" w:cs="微软雅黑"/>
          <w:sz w:val="32"/>
          <w:szCs w:val="32"/>
          <w:lang w:eastAsia="zh-CN"/>
        </w:rPr>
      </w:pPr>
      <w:r>
        <w:rPr>
          <w:rFonts w:hint="eastAsia" w:ascii="仿宋_GB2312" w:hAnsi="微软雅黑" w:eastAsia="仿宋_GB2312" w:cs="微软雅黑"/>
          <w:sz w:val="32"/>
          <w:szCs w:val="32"/>
          <w:lang w:eastAsia="zh-CN"/>
        </w:rPr>
        <w:t>表</w:t>
      </w:r>
      <w:r>
        <w:rPr>
          <w:rFonts w:hint="eastAsia" w:ascii="仿宋_GB2312" w:hAnsi="微软雅黑" w:eastAsia="仿宋_GB2312" w:cs="微软雅黑"/>
          <w:sz w:val="32"/>
          <w:szCs w:val="32"/>
          <w:lang w:val="en-US" w:eastAsia="zh-CN"/>
        </w:rPr>
        <w:t>2.</w:t>
      </w:r>
      <w:r>
        <w:rPr>
          <w:rFonts w:hint="eastAsia" w:ascii="仿宋_GB2312" w:hAnsi="微软雅黑" w:eastAsia="仿宋_GB2312" w:cs="微软雅黑"/>
          <w:sz w:val="32"/>
          <w:szCs w:val="32"/>
          <w:lang w:eastAsia="zh-CN"/>
        </w:rPr>
        <w:t>年限修正系数表</w:t>
      </w:r>
    </w:p>
    <w:tbl>
      <w:tblPr>
        <w:tblStyle w:val="6"/>
        <w:tblW w:w="4999" w:type="pct"/>
        <w:tblInd w:w="0" w:type="dxa"/>
        <w:tblLayout w:type="autofit"/>
        <w:tblCellMar>
          <w:top w:w="0" w:type="dxa"/>
          <w:left w:w="0" w:type="dxa"/>
          <w:bottom w:w="0" w:type="dxa"/>
          <w:right w:w="0" w:type="dxa"/>
        </w:tblCellMar>
      </w:tblPr>
      <w:tblGrid>
        <w:gridCol w:w="1082"/>
        <w:gridCol w:w="1083"/>
        <w:gridCol w:w="1083"/>
        <w:gridCol w:w="1083"/>
        <w:gridCol w:w="1083"/>
        <w:gridCol w:w="1518"/>
        <w:gridCol w:w="1083"/>
        <w:gridCol w:w="1083"/>
      </w:tblGrid>
      <w:tr>
        <w:tblPrEx>
          <w:tblCellMar>
            <w:top w:w="0" w:type="dxa"/>
            <w:left w:w="0" w:type="dxa"/>
            <w:bottom w:w="0" w:type="dxa"/>
            <w:right w:w="0" w:type="dxa"/>
          </w:tblCellMar>
        </w:tblPrEx>
        <w:trPr>
          <w:trHeight w:val="425" w:hRule="exact"/>
        </w:trPr>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年限</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1990年底前</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1991-1995年</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1996-2000年</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2001-2005年</w:t>
            </w:r>
          </w:p>
        </w:tc>
        <w:tc>
          <w:tcPr>
            <w:tcW w:w="8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2006-2010年</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2011-2015年</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2016-2020年</w:t>
            </w:r>
          </w:p>
        </w:tc>
      </w:tr>
      <w:tr>
        <w:tblPrEx>
          <w:tblCellMar>
            <w:top w:w="0" w:type="dxa"/>
            <w:left w:w="0" w:type="dxa"/>
            <w:bottom w:w="0" w:type="dxa"/>
            <w:right w:w="0" w:type="dxa"/>
          </w:tblCellMar>
        </w:tblPrEx>
        <w:trPr>
          <w:trHeight w:val="425" w:hRule="exact"/>
        </w:trPr>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修正系数</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-46%</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-38%</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-30%</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-22%</w:t>
            </w:r>
          </w:p>
        </w:tc>
        <w:tc>
          <w:tcPr>
            <w:tcW w:w="8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-14%</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-8%</w:t>
            </w:r>
          </w:p>
        </w:tc>
        <w:tc>
          <w:tcPr>
            <w:tcW w:w="59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18"/>
                <w:szCs w:val="18"/>
              </w:rPr>
            </w:pPr>
            <w:r>
              <w:rPr>
                <w:rFonts w:ascii="Arial Narrow" w:hAnsi="Arial Narrow" w:eastAsia="楷体" w:cs="Arial Narrow"/>
                <w:kern w:val="0"/>
                <w:sz w:val="18"/>
                <w:szCs w:val="18"/>
              </w:rPr>
              <w:t>-3%</w:t>
            </w:r>
          </w:p>
        </w:tc>
      </w:tr>
    </w:tbl>
    <w:p>
      <w:pPr>
        <w:pStyle w:val="12"/>
        <w:tabs>
          <w:tab w:val="left" w:pos="908"/>
        </w:tabs>
        <w:spacing w:line="560" w:lineRule="exact"/>
        <w:ind w:firstLine="640" w:firstLineChars="200"/>
        <w:outlineLvl w:val="0"/>
        <w:rPr>
          <w:rFonts w:ascii="黑体" w:hAnsi="黑体" w:eastAsia="黑体" w:cs="黑体"/>
          <w:sz w:val="32"/>
          <w:szCs w:val="32"/>
        </w:rPr>
      </w:pPr>
      <w:bookmarkStart w:id="0" w:name="bookmark10"/>
      <w:r>
        <w:rPr>
          <w:rFonts w:hint="eastAsia" w:ascii="黑体" w:hAnsi="黑体" w:eastAsia="黑体" w:cs="黑体"/>
          <w:sz w:val="32"/>
          <w:szCs w:val="32"/>
        </w:rPr>
        <w:t>二</w:t>
      </w:r>
      <w:bookmarkEnd w:id="0"/>
      <w:r>
        <w:rPr>
          <w:rFonts w:hint="eastAsia" w:ascii="黑体" w:hAnsi="黑体" w:eastAsia="黑体" w:cs="黑体"/>
          <w:sz w:val="32"/>
          <w:szCs w:val="32"/>
        </w:rPr>
        <w:t>、商业性用房交易基础价格</w:t>
      </w:r>
    </w:p>
    <w:p>
      <w:pPr>
        <w:pStyle w:val="12"/>
        <w:spacing w:line="560" w:lineRule="exact"/>
        <w:ind w:firstLine="640" w:firstLineChars="200"/>
        <w:outlineLvl w:val="1"/>
        <w:rPr>
          <w:rFonts w:ascii="楷体_GB2312" w:hAnsi="仿宋_GB2312" w:eastAsia="楷体_GB2312" w:cs="仿宋_GB2312"/>
          <w:bCs/>
          <w:sz w:val="32"/>
          <w:szCs w:val="32"/>
          <w:lang w:val="en-US" w:eastAsia="zh-CN"/>
        </w:rPr>
      </w:pPr>
      <w:r>
        <w:rPr>
          <w:rFonts w:hint="eastAsia" w:ascii="楷体_GB2312" w:hAnsi="仿宋_GB2312" w:eastAsia="楷体_GB2312" w:cs="仿宋_GB2312"/>
          <w:bCs/>
          <w:sz w:val="32"/>
          <w:szCs w:val="32"/>
          <w:lang w:val="en-US" w:eastAsia="zh-CN"/>
        </w:rPr>
        <w:t>（一）店面及商场用房交易基础价格</w:t>
      </w:r>
    </w:p>
    <w:p>
      <w:pPr>
        <w:pStyle w:val="12"/>
        <w:spacing w:line="560" w:lineRule="exact"/>
        <w:ind w:firstLine="640" w:firstLineChars="200"/>
        <w:rPr>
          <w:rFonts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1.县城区域</w:t>
      </w:r>
    </w:p>
    <w:p>
      <w:pPr>
        <w:pStyle w:val="12"/>
        <w:spacing w:line="560" w:lineRule="exact"/>
        <w:ind w:firstLine="640" w:firstLineChars="200"/>
        <w:jc w:val="center"/>
        <w:rPr>
          <w:rFonts w:ascii="仿宋_GB2312" w:hAnsi="微软雅黑" w:eastAsia="仿宋_GB2312" w:cs="微软雅黑"/>
          <w:sz w:val="32"/>
          <w:szCs w:val="32"/>
          <w:lang w:val="en-US" w:eastAsia="zh-CN"/>
        </w:rPr>
      </w:pPr>
      <w:r>
        <w:rPr>
          <w:rFonts w:hint="eastAsia" w:ascii="仿宋_GB2312" w:hAnsi="微软雅黑" w:eastAsia="仿宋_GB2312" w:cs="微软雅黑"/>
          <w:sz w:val="32"/>
          <w:szCs w:val="32"/>
          <w:lang w:val="en-US" w:eastAsia="zh-CN"/>
        </w:rPr>
        <w:t>表3.惠安县城区店面用房交易基础价格表</w:t>
      </w:r>
    </w:p>
    <w:tbl>
      <w:tblPr>
        <w:tblStyle w:val="6"/>
        <w:tblW w:w="4998" w:type="pct"/>
        <w:tblInd w:w="0" w:type="dxa"/>
        <w:tblLayout w:type="autofit"/>
        <w:tblCellMar>
          <w:top w:w="0" w:type="dxa"/>
          <w:left w:w="0" w:type="dxa"/>
          <w:bottom w:w="0" w:type="dxa"/>
          <w:right w:w="0" w:type="dxa"/>
        </w:tblCellMar>
      </w:tblPr>
      <w:tblGrid>
        <w:gridCol w:w="1525"/>
        <w:gridCol w:w="2288"/>
        <w:gridCol w:w="3376"/>
        <w:gridCol w:w="1907"/>
      </w:tblGrid>
      <w:tr>
        <w:tblPrEx>
          <w:tblCellMar>
            <w:top w:w="0" w:type="dxa"/>
            <w:left w:w="0" w:type="dxa"/>
            <w:bottom w:w="0" w:type="dxa"/>
            <w:right w:w="0" w:type="dxa"/>
          </w:tblCellMar>
        </w:tblPrEx>
        <w:trPr>
          <w:trHeight w:val="300" w:hRule="atLeast"/>
          <w:tblHeader/>
        </w:trPr>
        <w:tc>
          <w:tcPr>
            <w:tcW w:w="838" w:type="pct"/>
            <w:tcBorders>
              <w:top w:val="single" w:color="000000" w:sz="8"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b/>
                <w:sz w:val="20"/>
                <w:szCs w:val="20"/>
              </w:rPr>
            </w:pPr>
            <w:r>
              <w:rPr>
                <w:rFonts w:hint="eastAsia" w:ascii="楷体" w:hAnsi="楷体" w:eastAsia="楷体" w:cs="楷体"/>
                <w:b/>
                <w:kern w:val="0"/>
                <w:sz w:val="20"/>
                <w:szCs w:val="20"/>
              </w:rPr>
              <w:t>编号</w:t>
            </w:r>
          </w:p>
        </w:tc>
        <w:tc>
          <w:tcPr>
            <w:tcW w:w="1257" w:type="pct"/>
            <w:tcBorders>
              <w:top w:val="single" w:color="000000" w:sz="8"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b/>
                <w:sz w:val="20"/>
                <w:szCs w:val="20"/>
              </w:rPr>
            </w:pPr>
            <w:r>
              <w:rPr>
                <w:rFonts w:hint="eastAsia" w:ascii="楷体" w:hAnsi="楷体" w:eastAsia="楷体" w:cs="楷体"/>
                <w:b/>
                <w:kern w:val="0"/>
                <w:sz w:val="20"/>
                <w:szCs w:val="20"/>
              </w:rPr>
              <w:t>道路名称</w:t>
            </w:r>
          </w:p>
        </w:tc>
        <w:tc>
          <w:tcPr>
            <w:tcW w:w="1855" w:type="pct"/>
            <w:tcBorders>
              <w:top w:val="single" w:color="000000" w:sz="8"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b/>
                <w:sz w:val="20"/>
                <w:szCs w:val="20"/>
              </w:rPr>
            </w:pPr>
            <w:r>
              <w:rPr>
                <w:rFonts w:hint="eastAsia" w:ascii="楷体" w:hAnsi="楷体" w:eastAsia="楷体" w:cs="楷体"/>
                <w:b/>
                <w:kern w:val="0"/>
                <w:sz w:val="20"/>
                <w:szCs w:val="20"/>
              </w:rPr>
              <w:t>范围</w:t>
            </w:r>
          </w:p>
        </w:tc>
        <w:tc>
          <w:tcPr>
            <w:tcW w:w="1048" w:type="pct"/>
            <w:tcBorders>
              <w:top w:val="single" w:color="000000" w:sz="8"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楷体" w:hAnsi="楷体" w:eastAsia="楷体" w:cs="楷体"/>
                <w:b/>
                <w:sz w:val="20"/>
                <w:szCs w:val="20"/>
              </w:rPr>
            </w:pPr>
            <w:r>
              <w:rPr>
                <w:rFonts w:hint="eastAsia" w:ascii="楷体" w:hAnsi="楷体" w:eastAsia="楷体" w:cs="楷体"/>
                <w:b/>
                <w:kern w:val="0"/>
                <w:sz w:val="20"/>
                <w:szCs w:val="20"/>
              </w:rPr>
              <w:t>基础价(元/㎡)</w:t>
            </w:r>
          </w:p>
        </w:tc>
      </w:tr>
      <w:tr>
        <w:tblPrEx>
          <w:tblCellMar>
            <w:top w:w="0" w:type="dxa"/>
            <w:left w:w="0" w:type="dxa"/>
            <w:bottom w:w="0" w:type="dxa"/>
            <w:right w:w="0" w:type="dxa"/>
          </w:tblCellMar>
        </w:tblPrEx>
        <w:trPr>
          <w:trHeight w:val="300" w:hRule="atLeast"/>
        </w:trPr>
        <w:tc>
          <w:tcPr>
            <w:tcW w:w="838"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L01</w:t>
            </w:r>
          </w:p>
        </w:tc>
        <w:tc>
          <w:tcPr>
            <w:tcW w:w="1257"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 1</w:t>
            </w:r>
          </w:p>
        </w:tc>
        <w:tc>
          <w:tcPr>
            <w:tcW w:w="1855"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中山南街——太平街</w:t>
            </w:r>
          </w:p>
        </w:tc>
        <w:tc>
          <w:tcPr>
            <w:tcW w:w="1747" w:type="dxa"/>
            <w:tcBorders>
              <w:top w:val="single" w:color="000000" w:sz="8"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25600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L02</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石灵街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惠兴街——中新街</w:t>
            </w:r>
          </w:p>
        </w:tc>
        <w:tc>
          <w:tcPr>
            <w:tcW w:w="174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21100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L03</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中新街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中山南街——建设南街</w:t>
            </w:r>
          </w:p>
        </w:tc>
        <w:tc>
          <w:tcPr>
            <w:tcW w:w="174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20600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东南街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中山南街——建设南街</w:t>
            </w:r>
          </w:p>
        </w:tc>
        <w:tc>
          <w:tcPr>
            <w:tcW w:w="174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20300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L05</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中山北街——建设北街</w:t>
            </w:r>
          </w:p>
        </w:tc>
        <w:tc>
          <w:tcPr>
            <w:tcW w:w="174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19300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L06</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惠兴街——八二三街</w:t>
            </w:r>
          </w:p>
        </w:tc>
        <w:tc>
          <w:tcPr>
            <w:tcW w:w="174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19000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L07</w:t>
            </w:r>
          </w:p>
        </w:tc>
        <w:tc>
          <w:tcPr>
            <w:tcW w:w="125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建设南街 1</w:t>
            </w:r>
          </w:p>
        </w:tc>
        <w:tc>
          <w:tcPr>
            <w:tcW w:w="185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惠兴街——八二三街</w:t>
            </w:r>
          </w:p>
        </w:tc>
        <w:tc>
          <w:tcPr>
            <w:tcW w:w="1747"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16600 </w:t>
            </w:r>
          </w:p>
        </w:tc>
      </w:tr>
      <w:tr>
        <w:tblPrEx>
          <w:tblCellMar>
            <w:top w:w="0" w:type="dxa"/>
            <w:left w:w="0" w:type="dxa"/>
            <w:bottom w:w="0" w:type="dxa"/>
            <w:right w:w="0" w:type="dxa"/>
          </w:tblCellMar>
        </w:tblPrEx>
        <w:trPr>
          <w:trHeight w:val="300" w:hRule="atLeast"/>
        </w:trPr>
        <w:tc>
          <w:tcPr>
            <w:tcW w:w="838"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L08</w:t>
            </w:r>
          </w:p>
        </w:tc>
        <w:tc>
          <w:tcPr>
            <w:tcW w:w="1257"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 2</w:t>
            </w:r>
          </w:p>
        </w:tc>
        <w:tc>
          <w:tcPr>
            <w:tcW w:w="1855"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八二三街——东南街</w:t>
            </w:r>
          </w:p>
        </w:tc>
        <w:tc>
          <w:tcPr>
            <w:tcW w:w="1048" w:type="pct"/>
            <w:tcBorders>
              <w:top w:val="single" w:color="000000" w:sz="8"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16200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L09</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南阳路——霞莲路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16000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L10</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建设南街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八二三街——南阳路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15100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L11</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花园一环路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花园一环路(含步行街)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14500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L12</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花园二环路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花园二环路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14200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L13</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建设南街——324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14200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中山南街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东南街——南阳路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13800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L15</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龙泉宫——中山南街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13800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L16</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溪滨路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13100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L17</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建设南街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南阳路——客运南站</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12200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L18</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建设北街——东霞路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11400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L19</w:t>
            </w:r>
          </w:p>
        </w:tc>
        <w:tc>
          <w:tcPr>
            <w:tcW w:w="125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花园三环路</w:t>
            </w:r>
          </w:p>
        </w:tc>
        <w:tc>
          <w:tcPr>
            <w:tcW w:w="185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包括支路</w:t>
            </w:r>
          </w:p>
        </w:tc>
        <w:tc>
          <w:tcPr>
            <w:tcW w:w="1048"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8500 </w:t>
            </w:r>
          </w:p>
        </w:tc>
      </w:tr>
      <w:tr>
        <w:tblPrEx>
          <w:tblCellMar>
            <w:top w:w="0" w:type="dxa"/>
            <w:left w:w="0" w:type="dxa"/>
            <w:bottom w:w="0" w:type="dxa"/>
            <w:right w:w="0" w:type="dxa"/>
          </w:tblCellMar>
        </w:tblPrEx>
        <w:trPr>
          <w:trHeight w:val="300" w:hRule="atLeast"/>
        </w:trPr>
        <w:tc>
          <w:tcPr>
            <w:tcW w:w="838"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L20</w:t>
            </w:r>
          </w:p>
        </w:tc>
        <w:tc>
          <w:tcPr>
            <w:tcW w:w="1257"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观音楼街</w:t>
            </w:r>
          </w:p>
        </w:tc>
        <w:tc>
          <w:tcPr>
            <w:tcW w:w="1855"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观音楼街</w:t>
            </w:r>
          </w:p>
        </w:tc>
        <w:tc>
          <w:tcPr>
            <w:tcW w:w="1048" w:type="pct"/>
            <w:tcBorders>
              <w:top w:val="single" w:color="000000" w:sz="8"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10300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L21</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石灵街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乐园街——惠兴街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10300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L22</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霞莲路——南环路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10400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L23</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太平街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八二三街——建设南街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9900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L25</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 4</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西苑路——中山北街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9800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L26</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朝晖街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324 国道——宏毅百汇广场</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9900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L27</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瑞安街——惠兴街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9600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L28</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霞莲路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南苑路——324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L29</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惠泉南路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客运南站——五洲现代广场</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L30</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中山北街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锦绣花园城——惠兴街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9300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L31</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霞苑路——324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8900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L32</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建设北街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324 国道——惠兴街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8800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L33</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新宏路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世纪大道——霞苑路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新晖路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世纪大道——霞苑路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L35</w:t>
            </w:r>
          </w:p>
        </w:tc>
        <w:tc>
          <w:tcPr>
            <w:tcW w:w="125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新星路</w:t>
            </w:r>
          </w:p>
        </w:tc>
        <w:tc>
          <w:tcPr>
            <w:tcW w:w="185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世纪大道——霞苑路</w:t>
            </w:r>
          </w:p>
        </w:tc>
        <w:tc>
          <w:tcPr>
            <w:tcW w:w="1048"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8600 </w:t>
            </w:r>
          </w:p>
        </w:tc>
      </w:tr>
      <w:tr>
        <w:tblPrEx>
          <w:tblCellMar>
            <w:top w:w="0" w:type="dxa"/>
            <w:left w:w="0" w:type="dxa"/>
            <w:bottom w:w="0" w:type="dxa"/>
            <w:right w:w="0" w:type="dxa"/>
          </w:tblCellMar>
        </w:tblPrEx>
        <w:trPr>
          <w:trHeight w:val="300" w:hRule="atLeast"/>
        </w:trPr>
        <w:tc>
          <w:tcPr>
            <w:tcW w:w="838"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L36</w:t>
            </w:r>
          </w:p>
        </w:tc>
        <w:tc>
          <w:tcPr>
            <w:tcW w:w="1257"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迎宾东路</w:t>
            </w:r>
          </w:p>
        </w:tc>
        <w:tc>
          <w:tcPr>
            <w:tcW w:w="1855"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站前路以东</w:t>
            </w:r>
          </w:p>
        </w:tc>
        <w:tc>
          <w:tcPr>
            <w:tcW w:w="1048" w:type="pct"/>
            <w:tcBorders>
              <w:top w:val="single" w:color="000000" w:sz="8"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L37</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广海路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L38</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新景路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L39</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乐园街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石灵街——建设北街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8300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L40</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迎宾中路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324 国道——站前路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8000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L41</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霞苑路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南阳路——霞莲路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7600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L42</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惠泉北路 1</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瑞安街——南阳路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7400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L43</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7200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霞张美食街</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霞张美食街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7000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L45</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西苑路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惠兴街——龙泉宫</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L46</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霞晖路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世纪大道——建设南街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L47</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惠泉北路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县人武部——瑞安街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L48</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惠泉南路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南阳路——客运南站</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L49</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南苑路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霞莲路——南环路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6400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L50</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迎宾西路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324 国道以西</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6100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L51</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惠溪路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聚星国际城——城南工业区河流</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6000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L52</w:t>
            </w:r>
          </w:p>
        </w:tc>
        <w:tc>
          <w:tcPr>
            <w:tcW w:w="125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惠泉南路 3</w:t>
            </w:r>
          </w:p>
        </w:tc>
        <w:tc>
          <w:tcPr>
            <w:tcW w:w="185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五洲现代广场——迎宾中路</w:t>
            </w:r>
          </w:p>
        </w:tc>
        <w:tc>
          <w:tcPr>
            <w:tcW w:w="1048"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5800 </w:t>
            </w:r>
          </w:p>
        </w:tc>
      </w:tr>
      <w:tr>
        <w:tblPrEx>
          <w:tblCellMar>
            <w:top w:w="0" w:type="dxa"/>
            <w:left w:w="0" w:type="dxa"/>
            <w:bottom w:w="0" w:type="dxa"/>
            <w:right w:w="0" w:type="dxa"/>
          </w:tblCellMar>
        </w:tblPrEx>
        <w:trPr>
          <w:trHeight w:val="300" w:hRule="atLeast"/>
        </w:trPr>
        <w:tc>
          <w:tcPr>
            <w:tcW w:w="838"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L53</w:t>
            </w:r>
          </w:p>
        </w:tc>
        <w:tc>
          <w:tcPr>
            <w:tcW w:w="1257"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瑞安街</w:t>
            </w:r>
          </w:p>
        </w:tc>
        <w:tc>
          <w:tcPr>
            <w:tcW w:w="1855" w:type="pct"/>
            <w:tcBorders>
              <w:top w:val="single" w:color="000000" w:sz="8"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东霞路——324 国道</w:t>
            </w:r>
          </w:p>
        </w:tc>
        <w:tc>
          <w:tcPr>
            <w:tcW w:w="1048" w:type="pct"/>
            <w:tcBorders>
              <w:top w:val="single" w:color="000000" w:sz="8"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5700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L54</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建设北街——瑞安街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5500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L55</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育苑路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南阳路——新景路</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5200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L56</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红莲路</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东霞路——324 国道</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5100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L57</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石灵街 3</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建设北街——乐园街</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4900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L58</w:t>
            </w:r>
          </w:p>
        </w:tc>
        <w:tc>
          <w:tcPr>
            <w:tcW w:w="12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中山北街 2</w:t>
            </w:r>
          </w:p>
        </w:tc>
        <w:tc>
          <w:tcPr>
            <w:tcW w:w="18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北园路——锦绣花园城</w:t>
            </w:r>
          </w:p>
        </w:tc>
        <w:tc>
          <w:tcPr>
            <w:tcW w:w="1048"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4800 </w:t>
            </w:r>
          </w:p>
        </w:tc>
      </w:tr>
      <w:tr>
        <w:tblPrEx>
          <w:tblCellMar>
            <w:top w:w="0" w:type="dxa"/>
            <w:left w:w="0" w:type="dxa"/>
            <w:bottom w:w="0" w:type="dxa"/>
            <w:right w:w="0" w:type="dxa"/>
          </w:tblCellMar>
        </w:tblPrEx>
        <w:trPr>
          <w:trHeight w:val="300" w:hRule="atLeast"/>
        </w:trPr>
        <w:tc>
          <w:tcPr>
            <w:tcW w:w="838" w:type="pct"/>
            <w:tcBorders>
              <w:top w:val="single" w:color="000000" w:sz="4" w:space="0"/>
              <w:left w:val="single" w:color="000000" w:sz="8"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L59</w:t>
            </w:r>
          </w:p>
        </w:tc>
        <w:tc>
          <w:tcPr>
            <w:tcW w:w="125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其他路段</w:t>
            </w:r>
          </w:p>
        </w:tc>
        <w:tc>
          <w:tcPr>
            <w:tcW w:w="185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tcPr>
          <w:p>
            <w:pPr>
              <w:widowControl/>
              <w:jc w:val="center"/>
              <w:textAlignment w:val="top"/>
              <w:rPr>
                <w:rFonts w:ascii="楷体" w:hAnsi="楷体" w:eastAsia="楷体" w:cs="楷体"/>
                <w:sz w:val="20"/>
                <w:szCs w:val="20"/>
              </w:rPr>
            </w:pPr>
            <w:r>
              <w:rPr>
                <w:rFonts w:hint="eastAsia" w:ascii="楷体" w:hAnsi="楷体" w:eastAsia="楷体" w:cs="楷体"/>
                <w:kern w:val="0"/>
                <w:sz w:val="20"/>
                <w:szCs w:val="20"/>
              </w:rPr>
              <w:t>其他路段</w:t>
            </w:r>
          </w:p>
        </w:tc>
        <w:tc>
          <w:tcPr>
            <w:tcW w:w="1048"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tcPr>
          <w:p>
            <w:pPr>
              <w:widowControl/>
              <w:jc w:val="center"/>
              <w:textAlignment w:val="top"/>
              <w:rPr>
                <w:rFonts w:ascii="Arial Narrow" w:hAnsi="Arial Narrow" w:eastAsia="Arial Narrow" w:cs="Arial Narrow"/>
                <w:sz w:val="20"/>
                <w:szCs w:val="20"/>
              </w:rPr>
            </w:pPr>
            <w:r>
              <w:rPr>
                <w:rFonts w:ascii="Arial Narrow" w:hAnsi="Arial Narrow" w:eastAsia="Arial Narrow" w:cs="Arial Narrow"/>
                <w:kern w:val="0"/>
                <w:sz w:val="20"/>
                <w:szCs w:val="20"/>
              </w:rPr>
              <w:t xml:space="preserve">4500 </w:t>
            </w:r>
          </w:p>
        </w:tc>
      </w:tr>
    </w:tbl>
    <w:p>
      <w:pPr>
        <w:pStyle w:val="12"/>
        <w:spacing w:line="560" w:lineRule="exact"/>
        <w:ind w:firstLine="640" w:firstLineChars="200"/>
        <w:rPr>
          <w:rFonts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2.各镇区域</w:t>
      </w:r>
    </w:p>
    <w:p>
      <w:pPr>
        <w:pStyle w:val="12"/>
        <w:spacing w:line="560" w:lineRule="exact"/>
        <w:ind w:firstLine="640" w:firstLineChars="200"/>
        <w:jc w:val="center"/>
        <w:rPr>
          <w:rFonts w:ascii="仿宋_GB2312" w:hAnsi="微软雅黑" w:eastAsia="仿宋_GB2312" w:cs="微软雅黑"/>
          <w:sz w:val="28"/>
          <w:szCs w:val="28"/>
          <w:lang w:val="en-US" w:eastAsia="zh-CN"/>
        </w:rPr>
      </w:pPr>
      <w:r>
        <w:rPr>
          <w:rFonts w:hint="eastAsia" w:ascii="仿宋_GB2312" w:hAnsi="微软雅黑" w:eastAsia="仿宋_GB2312" w:cs="微软雅黑"/>
          <w:sz w:val="32"/>
          <w:szCs w:val="32"/>
          <w:lang w:val="en-US" w:eastAsia="zh-CN"/>
        </w:rPr>
        <w:t>表4.惠安县各乡镇店面用房交易基础价格表</w:t>
      </w:r>
    </w:p>
    <w:tbl>
      <w:tblPr>
        <w:tblStyle w:val="6"/>
        <w:tblW w:w="4998" w:type="pct"/>
        <w:tblInd w:w="0" w:type="dxa"/>
        <w:tblLayout w:type="autofit"/>
        <w:tblCellMar>
          <w:top w:w="0" w:type="dxa"/>
          <w:left w:w="0" w:type="dxa"/>
          <w:bottom w:w="0" w:type="dxa"/>
          <w:right w:w="0" w:type="dxa"/>
        </w:tblCellMar>
      </w:tblPr>
      <w:tblGrid>
        <w:gridCol w:w="1557"/>
        <w:gridCol w:w="1673"/>
        <w:gridCol w:w="3738"/>
        <w:gridCol w:w="2128"/>
      </w:tblGrid>
      <w:tr>
        <w:tblPrEx>
          <w:tblCellMar>
            <w:top w:w="0" w:type="dxa"/>
            <w:left w:w="0" w:type="dxa"/>
            <w:bottom w:w="0" w:type="dxa"/>
            <w:right w:w="0" w:type="dxa"/>
          </w:tblCellMar>
        </w:tblPrEx>
        <w:trPr>
          <w:trHeight w:val="300" w:hRule="atLeast"/>
          <w:tblHeader/>
        </w:trPr>
        <w:tc>
          <w:tcPr>
            <w:tcW w:w="8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b/>
                <w:bCs/>
                <w:sz w:val="20"/>
                <w:szCs w:val="20"/>
              </w:rPr>
            </w:pPr>
            <w:r>
              <w:rPr>
                <w:rFonts w:hint="eastAsia" w:ascii="楷体" w:hAnsi="楷体" w:eastAsia="楷体" w:cs="楷体"/>
                <w:b/>
                <w:bCs/>
                <w:kern w:val="0"/>
                <w:sz w:val="20"/>
                <w:szCs w:val="20"/>
              </w:rPr>
              <w:t>乡镇名称</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b/>
                <w:bCs/>
                <w:sz w:val="20"/>
                <w:szCs w:val="20"/>
              </w:rPr>
            </w:pPr>
            <w:r>
              <w:rPr>
                <w:rFonts w:hint="eastAsia" w:ascii="楷体" w:hAnsi="楷体" w:eastAsia="楷体" w:cs="楷体"/>
                <w:b/>
                <w:bCs/>
                <w:kern w:val="0"/>
                <w:sz w:val="20"/>
                <w:szCs w:val="20"/>
              </w:rPr>
              <w:t>编号</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b/>
                <w:bCs/>
                <w:sz w:val="20"/>
                <w:szCs w:val="20"/>
              </w:rPr>
            </w:pPr>
            <w:r>
              <w:rPr>
                <w:rFonts w:hint="eastAsia" w:ascii="楷体" w:hAnsi="楷体" w:eastAsia="楷体" w:cs="楷体"/>
                <w:b/>
                <w:bCs/>
                <w:kern w:val="0"/>
                <w:sz w:val="20"/>
                <w:szCs w:val="20"/>
              </w:rPr>
              <w:t>路段名称</w:t>
            </w:r>
          </w:p>
        </w:tc>
        <w:tc>
          <w:tcPr>
            <w:tcW w:w="11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b/>
                <w:bCs/>
                <w:sz w:val="20"/>
                <w:szCs w:val="20"/>
              </w:rPr>
            </w:pPr>
            <w:r>
              <w:rPr>
                <w:rFonts w:hint="eastAsia" w:ascii="楷体" w:hAnsi="楷体" w:eastAsia="楷体" w:cs="楷体"/>
                <w:b/>
                <w:bCs/>
                <w:kern w:val="0"/>
                <w:sz w:val="20"/>
                <w:szCs w:val="20"/>
              </w:rPr>
              <w:t>基础价(元/㎡)</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崇武</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海滨路(台湾街口－景区大门)</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17600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惠崇公路(五峰下店－台湾街口)</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15500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台湾街(台湾街口－卫生院)</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13900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海景路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10900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西华街(海滨路－环城路)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9900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海景商贸城</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海景湾花园</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L08</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惠崇公路(龙西官柱－五峰下店)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6200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L09</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华西路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5000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L10</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台湾街(卫生院－靖江亭)</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下店南路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东大路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4200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拥军路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3400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涂寨</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文笔街(惠崇公路－旧街)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10900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学兴街(汽车站旁的桥－旧街)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10300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惠崇公路(中国邮政－学兴街)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惠崇公路(学兴街－旧街)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涂寨旧街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闽南第一市</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学兴街(汽车站旁的桥－惠安四中)</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L08</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3200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山霞</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惠崇公路(旭日商场－裕兴购物广场)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霞兴路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山柄街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惠崇公路(金禾苑－旭日商场)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惠崇公路(裕兴购物广场－河流)</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达利街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3200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东岭</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东兴街(玉仁路－华光路)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14600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玉仁路(佳兰花家俬城－东兴街)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10400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朝阳路(中心小学－三叉路口)</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8900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奇康苑</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7800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东兴街(玉仁路以西)</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华光路(朝阳路－荷芳路)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瑞盛街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L08</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玉仁路(东兴街－荷芳路)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4800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L09</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建设路(华光南路－万道商业广场)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L10</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小商品街（含百美路靠小商品城段）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朝阳路(三叉路口－龙山路)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百美路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4000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荷芳路（玉仁路-华光南路）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3800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龙山路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L15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3200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黄塘</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黄塘街(旧街－富民路)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15200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黄塘街(富民路－惠黄公路)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10200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富民路(龙山路－城西大道)</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8300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旧街(黄塘街－农贸市场)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8100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惠黄公路(城西大道－龙山路)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城西大道(富邦新天地－塘城丽璟)</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学园路(城西大道－黄塘街)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L08</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黄塘街(旧街以北)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L09</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3100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辋川</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辋川街(沿海大通道－莲山中学)</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沿海大通道(辋川街－源盛城市花园)</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5600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玉辋路(沿海大通道－华总财富广场)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镇府路(沿海大通道－辋川街)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3000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东桥</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沿海大通道南侧(桥－德贤油漆)</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通政路(沿海大通道－旧街)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后苑路(卫生院－万嘉兴商场)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5900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沿海大通道(派出所－桥)</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5000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旧街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沿海大通道北侧(桥－德贤油漆)</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L07</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镇府路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L08</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3000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净峰</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崇贤街(卫生院－粮站)</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7000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明秀街(崇贤街－净峰大道)</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净峰大道(惠洋大酒店－毓英宾馆)</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崇贤街(卫生院－星河城)</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4200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L05</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镇府路(净峰中学－明秀街)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4100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L06</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3000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紫山</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翁后街(金色新城－翁后横街)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5800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镇府路</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4700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翁后横街</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4500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3000 </w:t>
            </w:r>
          </w:p>
        </w:tc>
      </w:tr>
      <w:tr>
        <w:tblPrEx>
          <w:tblCellMar>
            <w:top w:w="0" w:type="dxa"/>
            <w:left w:w="0" w:type="dxa"/>
            <w:bottom w:w="0" w:type="dxa"/>
            <w:right w:w="0" w:type="dxa"/>
          </w:tblCellMar>
        </w:tblPrEx>
        <w:trPr>
          <w:trHeight w:val="300" w:hRule="atLeast"/>
        </w:trPr>
        <w:tc>
          <w:tcPr>
            <w:tcW w:w="85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小岞</w:t>
            </w: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L01</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明青街(岞兴街－农贸市场)</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6000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L02</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岞兴街(镇政府－河)</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4300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L03</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岞兴街(坡顶－镇政府)</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3400 </w:t>
            </w:r>
          </w:p>
        </w:tc>
      </w:tr>
      <w:tr>
        <w:tblPrEx>
          <w:tblCellMar>
            <w:top w:w="0" w:type="dxa"/>
            <w:left w:w="0" w:type="dxa"/>
            <w:bottom w:w="0" w:type="dxa"/>
            <w:right w:w="0" w:type="dxa"/>
          </w:tblCellMar>
        </w:tblPrEx>
        <w:trPr>
          <w:trHeight w:val="300" w:hRule="atLeast"/>
        </w:trPr>
        <w:tc>
          <w:tcPr>
            <w:tcW w:w="85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楷体" w:hAnsi="楷体" w:eastAsia="楷体" w:cs="楷体"/>
                <w:sz w:val="20"/>
                <w:szCs w:val="20"/>
              </w:rPr>
            </w:pPr>
          </w:p>
        </w:tc>
        <w:tc>
          <w:tcPr>
            <w:tcW w:w="9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L04</w:t>
            </w:r>
          </w:p>
        </w:tc>
        <w:tc>
          <w:tcPr>
            <w:tcW w:w="20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楷体" w:hAnsi="楷体" w:eastAsia="楷体" w:cs="楷体"/>
                <w:sz w:val="20"/>
                <w:szCs w:val="20"/>
              </w:rPr>
            </w:pPr>
            <w:r>
              <w:rPr>
                <w:rFonts w:hint="eastAsia" w:ascii="楷体" w:hAnsi="楷体" w:eastAsia="楷体" w:cs="楷体"/>
                <w:kern w:val="0"/>
                <w:sz w:val="20"/>
                <w:szCs w:val="20"/>
              </w:rPr>
              <w:t>其他路段</w:t>
            </w:r>
          </w:p>
        </w:tc>
        <w:tc>
          <w:tcPr>
            <w:tcW w:w="11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Narrow" w:hAnsi="Arial Narrow" w:eastAsia="楷体" w:cs="Arial Narrow"/>
                <w:sz w:val="20"/>
                <w:szCs w:val="20"/>
              </w:rPr>
            </w:pPr>
            <w:r>
              <w:rPr>
                <w:rFonts w:ascii="Arial Narrow" w:hAnsi="Arial Narrow" w:eastAsia="楷体" w:cs="Arial Narrow"/>
                <w:kern w:val="0"/>
                <w:sz w:val="20"/>
                <w:szCs w:val="20"/>
              </w:rPr>
              <w:t xml:space="preserve">2900 </w:t>
            </w:r>
          </w:p>
        </w:tc>
      </w:tr>
    </w:tbl>
    <w:p>
      <w:pPr>
        <w:pStyle w:val="12"/>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lang w:val="en-US" w:eastAsia="zh-CN"/>
        </w:rPr>
        <w:t>（1）二层及以上店铺或商场</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二层</w:t>
      </w:r>
      <w:r>
        <w:rPr>
          <w:rFonts w:hint="eastAsia" w:ascii="仿宋_GB2312" w:hAnsi="仿宋_GB2312" w:eastAsia="仿宋_GB2312" w:cs="仿宋_GB2312"/>
          <w:color w:val="000000"/>
          <w:sz w:val="32"/>
          <w:szCs w:val="32"/>
          <w:lang w:eastAsia="zh-CN"/>
        </w:rPr>
        <w:t>店铺及店面夹层或二层</w:t>
      </w:r>
      <w:r>
        <w:rPr>
          <w:rFonts w:hint="eastAsia" w:ascii="仿宋_GB2312" w:hAnsi="仿宋_GB2312" w:eastAsia="仿宋_GB2312" w:cs="仿宋_GB2312"/>
          <w:color w:val="000000"/>
          <w:sz w:val="32"/>
          <w:szCs w:val="32"/>
        </w:rPr>
        <w:t>商场</w:t>
      </w:r>
      <w:r>
        <w:rPr>
          <w:rFonts w:hint="eastAsia" w:ascii="仿宋_GB2312" w:hAnsi="仿宋_GB2312" w:eastAsia="仿宋_GB2312" w:cs="仿宋_GB2312"/>
          <w:color w:val="000000"/>
          <w:sz w:val="32"/>
          <w:szCs w:val="32"/>
          <w:lang w:eastAsia="zh-CN"/>
        </w:rPr>
        <w:t>基础价格</w:t>
      </w:r>
      <w:r>
        <w:rPr>
          <w:rFonts w:hint="eastAsia" w:ascii="仿宋_GB2312" w:hAnsi="仿宋_GB2312" w:eastAsia="仿宋_GB2312" w:cs="仿宋_GB2312"/>
          <w:color w:val="000000"/>
          <w:sz w:val="32"/>
          <w:szCs w:val="32"/>
        </w:rPr>
        <w:t>按</w:t>
      </w:r>
      <w:r>
        <w:rPr>
          <w:rFonts w:hint="eastAsia" w:ascii="仿宋_GB2312" w:hAnsi="仿宋_GB2312" w:eastAsia="仿宋_GB2312" w:cs="仿宋_GB2312"/>
          <w:color w:val="000000"/>
          <w:sz w:val="32"/>
          <w:szCs w:val="32"/>
          <w:lang w:eastAsia="zh-CN"/>
        </w:rPr>
        <w:t>同路段或</w:t>
      </w:r>
      <w:r>
        <w:rPr>
          <w:rFonts w:hint="eastAsia" w:ascii="仿宋_GB2312" w:hAnsi="仿宋_GB2312" w:eastAsia="仿宋_GB2312" w:cs="仿宋_GB2312"/>
          <w:color w:val="000000"/>
          <w:sz w:val="32"/>
          <w:szCs w:val="32"/>
        </w:rPr>
        <w:t>同区位同街区底层店面</w:t>
      </w:r>
      <w:r>
        <w:rPr>
          <w:rFonts w:hint="eastAsia" w:ascii="仿宋_GB2312" w:hAnsi="仿宋_GB2312" w:eastAsia="仿宋_GB2312" w:cs="仿宋_GB2312"/>
          <w:color w:val="000000"/>
          <w:sz w:val="32"/>
          <w:szCs w:val="32"/>
          <w:lang w:eastAsia="zh-CN"/>
        </w:rPr>
        <w:t>基础</w:t>
      </w:r>
      <w:r>
        <w:rPr>
          <w:rFonts w:hint="eastAsia" w:ascii="仿宋_GB2312" w:hAnsi="仿宋_GB2312" w:eastAsia="仿宋_GB2312" w:cs="仿宋_GB2312"/>
          <w:color w:val="000000"/>
          <w:sz w:val="32"/>
          <w:szCs w:val="32"/>
        </w:rPr>
        <w:t>价格的33%计算，</w:t>
      </w:r>
      <w:r>
        <w:rPr>
          <w:rFonts w:hint="eastAsia" w:ascii="仿宋_GB2312" w:hAnsi="仿宋_GB2312" w:eastAsia="仿宋_GB2312" w:cs="仿宋_GB2312"/>
          <w:color w:val="000000"/>
          <w:sz w:val="32"/>
          <w:szCs w:val="32"/>
          <w:lang w:eastAsia="zh-CN"/>
        </w:rPr>
        <w:t>二</w:t>
      </w:r>
      <w:r>
        <w:rPr>
          <w:rFonts w:hint="eastAsia" w:ascii="仿宋_GB2312" w:hAnsi="仿宋_GB2312" w:eastAsia="仿宋_GB2312" w:cs="仿宋_GB2312"/>
          <w:color w:val="000000"/>
          <w:sz w:val="32"/>
          <w:szCs w:val="32"/>
        </w:rPr>
        <w:t>层</w:t>
      </w:r>
      <w:r>
        <w:rPr>
          <w:rFonts w:hint="eastAsia" w:ascii="仿宋_GB2312" w:hAnsi="仿宋_GB2312" w:eastAsia="仿宋_GB2312" w:cs="仿宋_GB2312"/>
          <w:color w:val="000000"/>
          <w:sz w:val="32"/>
          <w:szCs w:val="32"/>
          <w:lang w:eastAsia="zh-CN"/>
        </w:rPr>
        <w:t>及以上店铺或</w:t>
      </w:r>
      <w:r>
        <w:rPr>
          <w:rFonts w:hint="eastAsia" w:ascii="仿宋_GB2312" w:hAnsi="仿宋_GB2312" w:eastAsia="仿宋_GB2312" w:cs="仿宋_GB2312"/>
          <w:color w:val="000000"/>
          <w:sz w:val="32"/>
          <w:szCs w:val="32"/>
        </w:rPr>
        <w:t>商场</w:t>
      </w:r>
      <w:r>
        <w:rPr>
          <w:rFonts w:hint="eastAsia" w:ascii="仿宋_GB2312" w:hAnsi="仿宋_GB2312" w:eastAsia="仿宋_GB2312" w:cs="仿宋_GB2312"/>
          <w:color w:val="000000"/>
          <w:sz w:val="32"/>
          <w:szCs w:val="32"/>
          <w:lang w:eastAsia="zh-CN"/>
        </w:rPr>
        <w:t>基础价格</w:t>
      </w:r>
      <w:r>
        <w:rPr>
          <w:rFonts w:hint="eastAsia" w:ascii="仿宋_GB2312" w:hAnsi="仿宋_GB2312" w:eastAsia="仿宋_GB2312" w:cs="仿宋_GB2312"/>
          <w:color w:val="000000"/>
          <w:sz w:val="32"/>
          <w:szCs w:val="32"/>
        </w:rPr>
        <w:t>按不低于同区位同类住宅</w:t>
      </w:r>
      <w:r>
        <w:rPr>
          <w:rFonts w:hint="eastAsia" w:ascii="仿宋_GB2312" w:hAnsi="仿宋_GB2312" w:eastAsia="仿宋_GB2312" w:cs="仿宋_GB2312"/>
          <w:color w:val="000000"/>
          <w:sz w:val="32"/>
          <w:szCs w:val="32"/>
          <w:lang w:eastAsia="zh-CN"/>
        </w:rPr>
        <w:t>基础</w:t>
      </w:r>
      <w:r>
        <w:rPr>
          <w:rFonts w:hint="eastAsia" w:ascii="仿宋_GB2312" w:hAnsi="仿宋_GB2312" w:eastAsia="仿宋_GB2312" w:cs="仿宋_GB2312"/>
          <w:color w:val="000000"/>
          <w:sz w:val="32"/>
          <w:szCs w:val="32"/>
        </w:rPr>
        <w:t>价格</w:t>
      </w:r>
      <w:r>
        <w:rPr>
          <w:rFonts w:hint="eastAsia" w:ascii="仿宋_GB2312" w:hAnsi="仿宋_GB2312" w:eastAsia="仿宋_GB2312" w:cs="仿宋_GB2312"/>
          <w:color w:val="000000"/>
          <w:sz w:val="32"/>
          <w:szCs w:val="32"/>
          <w:lang w:eastAsia="zh-CN"/>
        </w:rPr>
        <w:t>执行</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w:t>（2）年限修正</w:t>
      </w:r>
      <w:r>
        <w:rPr>
          <w:rFonts w:hint="eastAsia" w:ascii="仿宋_GB2312" w:hAnsi="仿宋_GB2312" w:eastAsia="仿宋_GB2312" w:cs="仿宋_GB2312"/>
          <w:color w:val="000000"/>
          <w:sz w:val="32"/>
          <w:szCs w:val="32"/>
        </w:rPr>
        <w:t>：店面、店面夹层、二层及以上店铺或商场用房的基础价格时不考虑年限修正。</w:t>
      </w:r>
    </w:p>
    <w:p>
      <w:pPr>
        <w:pStyle w:val="12"/>
        <w:spacing w:line="560" w:lineRule="exact"/>
        <w:ind w:firstLine="640" w:firstLineChars="200"/>
        <w:outlineLvl w:val="1"/>
        <w:rPr>
          <w:rFonts w:ascii="楷体_GB2312" w:hAnsi="仿宋_GB2312" w:eastAsia="楷体_GB2312" w:cs="仿宋_GB2312"/>
          <w:bCs/>
          <w:color w:val="000000"/>
          <w:sz w:val="32"/>
          <w:szCs w:val="32"/>
          <w:lang w:val="en-US" w:eastAsia="zh-CN"/>
        </w:rPr>
      </w:pPr>
      <w:r>
        <w:rPr>
          <w:rFonts w:hint="eastAsia" w:ascii="楷体_GB2312" w:hAnsi="仿宋_GB2312" w:eastAsia="楷体_GB2312" w:cs="仿宋_GB2312"/>
          <w:bCs/>
          <w:color w:val="000000"/>
          <w:sz w:val="32"/>
          <w:szCs w:val="32"/>
          <w:lang w:val="en-US" w:eastAsia="zh-CN"/>
        </w:rPr>
        <w:t>（二）办公（写字楼）用房交易基础价格</w:t>
      </w:r>
    </w:p>
    <w:p>
      <w:pPr>
        <w:pStyle w:val="12"/>
        <w:spacing w:line="560" w:lineRule="exact"/>
        <w:ind w:firstLine="640" w:firstLineChars="200"/>
        <w:jc w:val="center"/>
        <w:rPr>
          <w:rFonts w:ascii="仿宋_GB2312" w:hAnsi="微软雅黑" w:eastAsia="仿宋_GB2312" w:cs="微软雅黑"/>
          <w:sz w:val="32"/>
          <w:szCs w:val="32"/>
          <w:lang w:val="en-US" w:eastAsia="zh-CN"/>
        </w:rPr>
      </w:pPr>
      <w:r>
        <w:rPr>
          <w:rFonts w:hint="eastAsia" w:ascii="仿宋_GB2312" w:hAnsi="微软雅黑" w:eastAsia="仿宋_GB2312" w:cs="微软雅黑"/>
          <w:sz w:val="32"/>
          <w:szCs w:val="32"/>
          <w:lang w:val="en-US" w:eastAsia="zh-CN"/>
        </w:rPr>
        <w:t>表5.惠安县城区办公用房交易基础价格表</w:t>
      </w:r>
      <w:r>
        <w:rPr>
          <w:rFonts w:hint="eastAsia" w:ascii="仿宋_GB2312" w:hAnsi="微软雅黑" w:eastAsia="仿宋_GB2312" w:cs="微软雅黑"/>
          <w:sz w:val="32"/>
          <w:szCs w:val="32"/>
          <w:lang w:eastAsia="zh-CN"/>
        </w:rPr>
        <w:t>（</w:t>
      </w:r>
      <w:r>
        <w:rPr>
          <w:rFonts w:hint="eastAsia" w:ascii="仿宋_GB2312" w:hAnsi="微软雅黑" w:eastAsia="仿宋_GB2312" w:cs="微软雅黑"/>
          <w:sz w:val="32"/>
          <w:szCs w:val="32"/>
        </w:rPr>
        <w:t>单位：元</w:t>
      </w:r>
      <w:r>
        <w:rPr>
          <w:rFonts w:hint="eastAsia" w:ascii="仿宋_GB2312" w:hAnsi="微软雅黑" w:eastAsia="仿宋_GB2312" w:cs="微软雅黑"/>
          <w:sz w:val="32"/>
          <w:szCs w:val="32"/>
          <w:lang w:val="en-US" w:eastAsia="zh-CN" w:bidi="en-US"/>
        </w:rPr>
        <w:t>/㎡）</w:t>
      </w:r>
    </w:p>
    <w:tbl>
      <w:tblPr>
        <w:tblStyle w:val="6"/>
        <w:tblW w:w="5000" w:type="pct"/>
        <w:tblInd w:w="0" w:type="dxa"/>
        <w:tblLayout w:type="fixed"/>
        <w:tblCellMar>
          <w:top w:w="0" w:type="dxa"/>
          <w:left w:w="0" w:type="dxa"/>
          <w:bottom w:w="0" w:type="dxa"/>
          <w:right w:w="0" w:type="dxa"/>
        </w:tblCellMar>
      </w:tblPr>
      <w:tblGrid>
        <w:gridCol w:w="1250"/>
        <w:gridCol w:w="2225"/>
        <w:gridCol w:w="1653"/>
        <w:gridCol w:w="2319"/>
        <w:gridCol w:w="1653"/>
      </w:tblGrid>
      <w:tr>
        <w:tblPrEx>
          <w:tblCellMar>
            <w:top w:w="0" w:type="dxa"/>
            <w:left w:w="0" w:type="dxa"/>
            <w:bottom w:w="0" w:type="dxa"/>
            <w:right w:w="0" w:type="dxa"/>
          </w:tblCellMar>
        </w:tblPrEx>
        <w:trPr>
          <w:trHeight w:val="270" w:hRule="atLeast"/>
        </w:trPr>
        <w:tc>
          <w:tcPr>
            <w:tcW w:w="318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类别</w:t>
            </w:r>
          </w:p>
        </w:tc>
        <w:tc>
          <w:tcPr>
            <w:tcW w:w="1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城区一级</w:t>
            </w:r>
          </w:p>
        </w:tc>
        <w:tc>
          <w:tcPr>
            <w:tcW w:w="2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城区二级</w:t>
            </w:r>
          </w:p>
        </w:tc>
        <w:tc>
          <w:tcPr>
            <w:tcW w:w="1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城区三级</w:t>
            </w:r>
          </w:p>
        </w:tc>
      </w:tr>
      <w:tr>
        <w:tblPrEx>
          <w:tblCellMar>
            <w:top w:w="0" w:type="dxa"/>
            <w:left w:w="0" w:type="dxa"/>
            <w:bottom w:w="0" w:type="dxa"/>
            <w:right w:w="0" w:type="dxa"/>
          </w:tblCellMar>
        </w:tblPrEx>
        <w:trPr>
          <w:trHeight w:val="270" w:hRule="atLeast"/>
        </w:trPr>
        <w:tc>
          <w:tcPr>
            <w:tcW w:w="114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高层</w:t>
            </w:r>
          </w:p>
        </w:tc>
        <w:tc>
          <w:tcPr>
            <w:tcW w:w="2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1-7层</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6300</w:t>
            </w:r>
          </w:p>
        </w:tc>
        <w:tc>
          <w:tcPr>
            <w:tcW w:w="21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5700</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5100</w:t>
            </w:r>
          </w:p>
        </w:tc>
      </w:tr>
      <w:tr>
        <w:tblPrEx>
          <w:tblCellMar>
            <w:top w:w="0" w:type="dxa"/>
            <w:left w:w="0" w:type="dxa"/>
            <w:bottom w:w="0" w:type="dxa"/>
            <w:right w:w="0" w:type="dxa"/>
          </w:tblCellMar>
        </w:tblPrEx>
        <w:trPr>
          <w:trHeight w:val="270" w:hRule="atLeast"/>
        </w:trPr>
        <w:tc>
          <w:tcPr>
            <w:tcW w:w="11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2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8-12层</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7000</w:t>
            </w:r>
          </w:p>
        </w:tc>
        <w:tc>
          <w:tcPr>
            <w:tcW w:w="21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6400</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5800</w:t>
            </w:r>
          </w:p>
        </w:tc>
      </w:tr>
      <w:tr>
        <w:tblPrEx>
          <w:tblCellMar>
            <w:top w:w="0" w:type="dxa"/>
            <w:left w:w="0" w:type="dxa"/>
            <w:bottom w:w="0" w:type="dxa"/>
            <w:right w:w="0" w:type="dxa"/>
          </w:tblCellMar>
        </w:tblPrEx>
        <w:trPr>
          <w:trHeight w:val="270" w:hRule="atLeast"/>
        </w:trPr>
        <w:tc>
          <w:tcPr>
            <w:tcW w:w="114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楷体" w:hAnsi="楷体" w:eastAsia="楷体" w:cs="楷体"/>
                <w:sz w:val="20"/>
                <w:szCs w:val="20"/>
              </w:rPr>
            </w:pPr>
          </w:p>
        </w:tc>
        <w:tc>
          <w:tcPr>
            <w:tcW w:w="2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13层以上</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8100</w:t>
            </w:r>
          </w:p>
        </w:tc>
        <w:tc>
          <w:tcPr>
            <w:tcW w:w="21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7400</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6700</w:t>
            </w:r>
          </w:p>
        </w:tc>
      </w:tr>
      <w:tr>
        <w:tblPrEx>
          <w:tblCellMar>
            <w:top w:w="0" w:type="dxa"/>
            <w:left w:w="0" w:type="dxa"/>
            <w:bottom w:w="0" w:type="dxa"/>
            <w:right w:w="0" w:type="dxa"/>
          </w:tblCellMar>
        </w:tblPrEx>
        <w:trPr>
          <w:trHeight w:val="270" w:hRule="atLeast"/>
        </w:trPr>
        <w:tc>
          <w:tcPr>
            <w:tcW w:w="31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多层框架</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4300</w:t>
            </w:r>
          </w:p>
        </w:tc>
        <w:tc>
          <w:tcPr>
            <w:tcW w:w="21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3600</w:t>
            </w:r>
          </w:p>
        </w:tc>
        <w:tc>
          <w:tcPr>
            <w:tcW w:w="1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3200</w:t>
            </w:r>
          </w:p>
        </w:tc>
      </w:tr>
    </w:tbl>
    <w:p>
      <w:pPr>
        <w:pStyle w:val="12"/>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城区外各乡镇区域的办公用房基础价格</w:t>
      </w:r>
      <w:r>
        <w:rPr>
          <w:rFonts w:hint="eastAsia" w:ascii="仿宋_GB2312" w:hAnsi="仿宋_GB2312" w:eastAsia="仿宋_GB2312" w:cs="仿宋_GB2312"/>
          <w:sz w:val="32"/>
          <w:szCs w:val="32"/>
        </w:rPr>
        <w:t>按同区位同类住宅</w:t>
      </w:r>
      <w:r>
        <w:rPr>
          <w:rFonts w:hint="eastAsia" w:ascii="仿宋_GB2312" w:hAnsi="仿宋_GB2312" w:eastAsia="仿宋_GB2312" w:cs="仿宋_GB2312"/>
          <w:sz w:val="32"/>
          <w:szCs w:val="32"/>
          <w:lang w:eastAsia="zh-CN"/>
        </w:rPr>
        <w:t>基础</w:t>
      </w:r>
      <w:r>
        <w:rPr>
          <w:rFonts w:hint="eastAsia" w:ascii="仿宋_GB2312" w:hAnsi="仿宋_GB2312" w:eastAsia="仿宋_GB2312" w:cs="仿宋_GB2312"/>
          <w:sz w:val="32"/>
          <w:szCs w:val="32"/>
        </w:rPr>
        <w:t>价格</w:t>
      </w:r>
      <w:r>
        <w:rPr>
          <w:rFonts w:hint="eastAsia" w:ascii="仿宋_GB2312" w:hAnsi="仿宋_GB2312" w:eastAsia="仿宋_GB2312" w:cs="仿宋_GB2312"/>
          <w:sz w:val="32"/>
          <w:szCs w:val="32"/>
          <w:lang w:eastAsia="zh-CN"/>
        </w:rPr>
        <w:t>执行</w:t>
      </w:r>
      <w:r>
        <w:rPr>
          <w:rFonts w:hint="eastAsia" w:ascii="仿宋_GB2312" w:hAnsi="仿宋_GB2312" w:eastAsia="仿宋_GB2312" w:cs="仿宋_GB2312"/>
          <w:sz w:val="32"/>
          <w:szCs w:val="32"/>
        </w:rPr>
        <w:t>。</w:t>
      </w:r>
    </w:p>
    <w:p>
      <w:pPr>
        <w:pStyle w:val="14"/>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片区划分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表中</w:t>
      </w:r>
      <w:r>
        <w:rPr>
          <w:rFonts w:hint="eastAsia" w:ascii="仿宋_GB2312" w:hAnsi="仿宋_GB2312" w:eastAsia="仿宋_GB2312" w:cs="仿宋_GB2312"/>
          <w:sz w:val="32"/>
          <w:szCs w:val="32"/>
          <w:lang w:eastAsia="zh-CN"/>
        </w:rPr>
        <w:t>城区一至三级</w:t>
      </w:r>
      <w:r>
        <w:rPr>
          <w:rFonts w:hint="eastAsia" w:ascii="仿宋_GB2312" w:hAnsi="仿宋_GB2312" w:eastAsia="仿宋_GB2312" w:cs="仿宋_GB2312"/>
          <w:sz w:val="32"/>
          <w:szCs w:val="32"/>
        </w:rPr>
        <w:t>区位划分详见附件1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惠安县</w:t>
      </w:r>
      <w:r>
        <w:rPr>
          <w:rFonts w:hint="eastAsia" w:ascii="仿宋_GB2312" w:hAnsi="仿宋_GB2312" w:eastAsia="仿宋_GB2312" w:cs="仿宋_GB2312"/>
          <w:sz w:val="32"/>
          <w:szCs w:val="32"/>
          <w:lang w:eastAsia="zh-CN"/>
        </w:rPr>
        <w:t>城区</w:t>
      </w:r>
      <w:r>
        <w:rPr>
          <w:rFonts w:hint="eastAsia" w:ascii="仿宋_GB2312" w:hAnsi="仿宋_GB2312" w:eastAsia="仿宋_GB2312" w:cs="仿宋_GB2312"/>
          <w:sz w:val="32"/>
          <w:szCs w:val="32"/>
        </w:rPr>
        <w:t>房屋区位等级划分表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惠安县</w:t>
      </w:r>
      <w:r>
        <w:rPr>
          <w:rFonts w:hint="eastAsia" w:ascii="仿宋_GB2312" w:hAnsi="仿宋_GB2312" w:eastAsia="仿宋_GB2312" w:cs="仿宋_GB2312"/>
          <w:sz w:val="32"/>
          <w:szCs w:val="32"/>
          <w:lang w:eastAsia="zh-CN"/>
        </w:rPr>
        <w:t>城区</w:t>
      </w:r>
      <w:r>
        <w:rPr>
          <w:rFonts w:hint="eastAsia" w:ascii="仿宋_GB2312" w:hAnsi="仿宋_GB2312" w:eastAsia="仿宋_GB2312" w:cs="仿宋_GB2312"/>
          <w:sz w:val="32"/>
          <w:szCs w:val="32"/>
        </w:rPr>
        <w:t>房屋区位等级划分图</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w:t>
      </w:r>
    </w:p>
    <w:p>
      <w:pPr>
        <w:pStyle w:val="14"/>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bCs/>
          <w:sz w:val="32"/>
          <w:szCs w:val="32"/>
          <w:lang w:val="en-US" w:eastAsia="zh-CN"/>
        </w:rPr>
        <w:t>2.房屋类别</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表中多层楼房是指总楼层在</w:t>
      </w:r>
      <w:r>
        <w:rPr>
          <w:rFonts w:hint="eastAsia" w:ascii="仿宋_GB2312" w:hAnsi="仿宋_GB2312" w:eastAsia="仿宋_GB2312" w:cs="仿宋_GB2312"/>
          <w:sz w:val="32"/>
          <w:szCs w:val="32"/>
          <w:lang w:val="en-US" w:eastAsia="zh-CN" w:bidi="en-US"/>
        </w:rPr>
        <w:t>2-7</w:t>
      </w:r>
      <w:r>
        <w:rPr>
          <w:rFonts w:hint="eastAsia" w:ascii="仿宋_GB2312" w:hAnsi="仿宋_GB2312" w:eastAsia="仿宋_GB2312" w:cs="仿宋_GB2312"/>
          <w:sz w:val="32"/>
          <w:szCs w:val="32"/>
        </w:rPr>
        <w:t>层的楼房，高层楼房是指总楼层在8层及以上的楼房（八层及以上不带电梯楼房视同多层楼房）</w:t>
      </w:r>
      <w:r>
        <w:rPr>
          <w:rFonts w:hint="eastAsia" w:ascii="仿宋_GB2312" w:hAnsi="仿宋_GB2312" w:eastAsia="仿宋_GB2312" w:cs="仿宋_GB2312"/>
          <w:sz w:val="32"/>
          <w:szCs w:val="32"/>
          <w:lang w:eastAsia="zh-CN"/>
        </w:rPr>
        <w:t>。</w:t>
      </w:r>
    </w:p>
    <w:p>
      <w:pPr>
        <w:pStyle w:val="14"/>
        <w:spacing w:line="560" w:lineRule="exact"/>
        <w:ind w:firstLine="640" w:firstLineChars="200"/>
        <w:rPr>
          <w:rFonts w:ascii="仿宋_GB2312" w:hAnsi="仿宋_GB2312" w:eastAsia="仿宋_GB2312" w:cs="仿宋_GB2312"/>
          <w:sz w:val="32"/>
          <w:szCs w:val="32"/>
          <w:lang w:val="en-US" w:eastAsia="zh-CN"/>
        </w:rPr>
      </w:pPr>
      <w:r>
        <w:rPr>
          <w:rFonts w:hint="eastAsia" w:ascii="仿宋_GB2312" w:hAnsi="仿宋_GB2312" w:eastAsia="仿宋_GB2312" w:cs="仿宋_GB2312"/>
          <w:bCs/>
          <w:sz w:val="32"/>
          <w:szCs w:val="32"/>
          <w:lang w:val="en-US" w:eastAsia="zh-CN"/>
        </w:rPr>
        <w:t>3.年限修正</w:t>
      </w:r>
      <w:r>
        <w:rPr>
          <w:rFonts w:hint="eastAsia" w:ascii="仿宋_GB2312" w:hAnsi="仿宋_GB2312" w:eastAsia="仿宋_GB2312" w:cs="仿宋_GB2312"/>
          <w:sz w:val="32"/>
          <w:szCs w:val="32"/>
          <w:lang w:val="en-US" w:eastAsia="zh-CN"/>
        </w:rPr>
        <w:t>：执行</w:t>
      </w:r>
      <w:r>
        <w:rPr>
          <w:rFonts w:hint="eastAsia" w:ascii="仿宋_GB2312" w:hAnsi="仿宋_GB2312" w:eastAsia="仿宋_GB2312" w:cs="仿宋_GB2312"/>
          <w:sz w:val="32"/>
          <w:szCs w:val="32"/>
        </w:rPr>
        <w:t>上述基础价格</w:t>
      </w:r>
      <w:r>
        <w:rPr>
          <w:rFonts w:hint="eastAsia" w:ascii="仿宋_GB2312" w:hAnsi="仿宋_GB2312" w:eastAsia="仿宋_GB2312" w:cs="仿宋_GB2312"/>
          <w:sz w:val="32"/>
          <w:szCs w:val="32"/>
          <w:lang w:eastAsia="zh-CN"/>
        </w:rPr>
        <w:t>，应</w:t>
      </w:r>
      <w:r>
        <w:rPr>
          <w:rFonts w:hint="eastAsia" w:ascii="仿宋_GB2312" w:hAnsi="仿宋_GB2312" w:eastAsia="仿宋_GB2312" w:cs="仿宋_GB2312"/>
          <w:sz w:val="32"/>
          <w:szCs w:val="32"/>
          <w:lang w:val="en-US" w:eastAsia="zh-CN" w:bidi="en-US"/>
        </w:rPr>
        <w:t>根据表2.《年限修正系数表》</w:t>
      </w:r>
      <w:r>
        <w:rPr>
          <w:rFonts w:hint="eastAsia" w:ascii="仿宋_GB2312" w:hAnsi="仿宋_GB2312" w:eastAsia="仿宋_GB2312" w:cs="仿宋_GB2312"/>
          <w:sz w:val="32"/>
          <w:szCs w:val="32"/>
        </w:rPr>
        <w:t>进行房屋的建成年份成新率</w:t>
      </w:r>
      <w:r>
        <w:rPr>
          <w:rFonts w:hint="eastAsia" w:ascii="仿宋_GB2312" w:hAnsi="仿宋_GB2312" w:eastAsia="仿宋_GB2312" w:cs="仿宋_GB2312"/>
          <w:sz w:val="32"/>
          <w:szCs w:val="32"/>
          <w:lang w:eastAsia="zh-CN"/>
        </w:rPr>
        <w:t>修</w:t>
      </w:r>
      <w:r>
        <w:rPr>
          <w:rFonts w:hint="eastAsia" w:ascii="仿宋_GB2312" w:hAnsi="仿宋_GB2312" w:eastAsia="仿宋_GB2312" w:cs="仿宋_GB2312"/>
          <w:sz w:val="32"/>
          <w:szCs w:val="32"/>
        </w:rPr>
        <w:t>正</w:t>
      </w:r>
      <w:r>
        <w:rPr>
          <w:rFonts w:hint="eastAsia" w:ascii="仿宋_GB2312" w:hAnsi="仿宋_GB2312" w:eastAsia="仿宋_GB2312" w:cs="仿宋_GB2312"/>
          <w:sz w:val="32"/>
          <w:szCs w:val="32"/>
          <w:lang w:eastAsia="zh-CN"/>
        </w:rPr>
        <w:t>。</w:t>
      </w:r>
    </w:p>
    <w:p>
      <w:pPr>
        <w:pStyle w:val="12"/>
        <w:tabs>
          <w:tab w:val="left" w:pos="908"/>
        </w:tabs>
        <w:spacing w:line="560" w:lineRule="exact"/>
        <w:ind w:firstLine="640" w:firstLineChars="200"/>
        <w:outlineLvl w:val="0"/>
        <w:rPr>
          <w:rFonts w:ascii="黑体" w:hAnsi="黑体" w:eastAsia="黑体" w:cs="仿宋_GB2312"/>
          <w:bCs/>
          <w:sz w:val="32"/>
          <w:szCs w:val="32"/>
        </w:rPr>
      </w:pPr>
      <w:bookmarkStart w:id="1" w:name="bookmark11"/>
      <w:r>
        <w:rPr>
          <w:rFonts w:hint="eastAsia" w:ascii="黑体" w:hAnsi="黑体" w:eastAsia="黑体" w:cs="仿宋_GB2312"/>
          <w:bCs/>
          <w:sz w:val="32"/>
          <w:szCs w:val="32"/>
          <w:lang w:eastAsia="zh-CN"/>
        </w:rPr>
        <w:t>三</w:t>
      </w:r>
      <w:r>
        <w:rPr>
          <w:rFonts w:hint="eastAsia" w:ascii="黑体" w:hAnsi="黑体" w:eastAsia="黑体" w:cs="仿宋_GB2312"/>
          <w:bCs/>
          <w:sz w:val="32"/>
          <w:szCs w:val="32"/>
        </w:rPr>
        <w:t>、</w:t>
      </w:r>
      <w:r>
        <w:rPr>
          <w:rFonts w:hint="eastAsia" w:ascii="黑体" w:hAnsi="黑体" w:eastAsia="黑体" w:cs="仿宋_GB2312"/>
          <w:bCs/>
          <w:sz w:val="32"/>
          <w:szCs w:val="32"/>
          <w:lang w:eastAsia="zh-CN"/>
        </w:rPr>
        <w:t>配套</w:t>
      </w:r>
      <w:r>
        <w:rPr>
          <w:rFonts w:hint="eastAsia" w:ascii="黑体" w:hAnsi="黑体" w:eastAsia="黑体" w:cs="仿宋_GB2312"/>
          <w:bCs/>
          <w:sz w:val="32"/>
          <w:szCs w:val="32"/>
        </w:rPr>
        <w:t>用房交易基础价格</w:t>
      </w:r>
    </w:p>
    <w:p>
      <w:pPr>
        <w:pStyle w:val="12"/>
        <w:spacing w:after="80" w:line="360" w:lineRule="auto"/>
        <w:ind w:left="540" w:firstLine="0"/>
        <w:jc w:val="center"/>
        <w:rPr>
          <w:rFonts w:ascii="仿宋_GB2312" w:hAnsi="仿宋_GB2312" w:eastAsia="仿宋_GB2312" w:cs="仿宋_GB2312"/>
          <w:sz w:val="32"/>
          <w:szCs w:val="32"/>
          <w:lang w:val="en-US" w:eastAsia="zh-CN" w:bidi="en-US"/>
        </w:rPr>
      </w:pP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配套用房</w:t>
      </w:r>
      <w:r>
        <w:rPr>
          <w:rFonts w:hint="eastAsia" w:ascii="仿宋_GB2312" w:hAnsi="仿宋_GB2312" w:eastAsia="仿宋_GB2312" w:cs="仿宋_GB2312"/>
          <w:sz w:val="32"/>
          <w:szCs w:val="32"/>
        </w:rPr>
        <w:t>交易基础价格</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单位：元</w:t>
      </w:r>
      <w:r>
        <w:rPr>
          <w:rFonts w:hint="eastAsia" w:ascii="仿宋_GB2312" w:hAnsi="仿宋_GB2312" w:eastAsia="仿宋_GB2312" w:cs="仿宋_GB2312"/>
          <w:sz w:val="32"/>
          <w:szCs w:val="32"/>
          <w:lang w:val="en-US" w:eastAsia="zh-CN" w:bidi="en-US"/>
        </w:rPr>
        <w:t>/㎡）</w:t>
      </w:r>
    </w:p>
    <w:tbl>
      <w:tblPr>
        <w:tblStyle w:val="6"/>
        <w:tblW w:w="8640" w:type="dxa"/>
        <w:jc w:val="center"/>
        <w:tblLayout w:type="autofit"/>
        <w:tblCellMar>
          <w:top w:w="0" w:type="dxa"/>
          <w:left w:w="0" w:type="dxa"/>
          <w:bottom w:w="0" w:type="dxa"/>
          <w:right w:w="0" w:type="dxa"/>
        </w:tblCellMar>
      </w:tblPr>
      <w:tblGrid>
        <w:gridCol w:w="1221"/>
        <w:gridCol w:w="939"/>
        <w:gridCol w:w="1080"/>
        <w:gridCol w:w="1080"/>
        <w:gridCol w:w="1080"/>
        <w:gridCol w:w="1080"/>
        <w:gridCol w:w="1080"/>
        <w:gridCol w:w="1080"/>
      </w:tblGrid>
      <w:tr>
        <w:tblPrEx>
          <w:tblCellMar>
            <w:top w:w="0" w:type="dxa"/>
            <w:left w:w="0" w:type="dxa"/>
            <w:bottom w:w="0" w:type="dxa"/>
            <w:right w:w="0" w:type="dxa"/>
          </w:tblCellMar>
        </w:tblPrEx>
        <w:trPr>
          <w:trHeight w:val="270" w:hRule="atLeast"/>
          <w:jc w:val="center"/>
        </w:trPr>
        <w:tc>
          <w:tcPr>
            <w:tcW w:w="122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类别</w:t>
            </w:r>
          </w:p>
        </w:tc>
        <w:tc>
          <w:tcPr>
            <w:tcW w:w="9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城区一级</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城区二级</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城区三级</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崇武镇</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惠东片区</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惠西片区</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聚龙小镇</w:t>
            </w:r>
          </w:p>
        </w:tc>
      </w:tr>
      <w:tr>
        <w:tblPrEx>
          <w:tblCellMar>
            <w:top w:w="0" w:type="dxa"/>
            <w:left w:w="0" w:type="dxa"/>
            <w:bottom w:w="0" w:type="dxa"/>
            <w:right w:w="0" w:type="dxa"/>
          </w:tblCellMar>
        </w:tblPrEx>
        <w:trPr>
          <w:trHeight w:val="270" w:hRule="atLeast"/>
          <w:jc w:val="center"/>
        </w:trPr>
        <w:tc>
          <w:tcPr>
            <w:tcW w:w="1221"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车库</w:t>
            </w:r>
          </w:p>
        </w:tc>
        <w:tc>
          <w:tcPr>
            <w:tcW w:w="9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5900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5000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4300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4800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4200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4300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8800</w:t>
            </w:r>
          </w:p>
        </w:tc>
      </w:tr>
      <w:tr>
        <w:tblPrEx>
          <w:tblCellMar>
            <w:top w:w="0" w:type="dxa"/>
            <w:left w:w="0" w:type="dxa"/>
            <w:bottom w:w="0" w:type="dxa"/>
            <w:right w:w="0" w:type="dxa"/>
          </w:tblCellMar>
        </w:tblPrEx>
        <w:trPr>
          <w:trHeight w:val="270" w:hRule="atLeast"/>
          <w:jc w:val="center"/>
        </w:trPr>
        <w:tc>
          <w:tcPr>
            <w:tcW w:w="1221"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地下车位</w:t>
            </w:r>
          </w:p>
        </w:tc>
        <w:tc>
          <w:tcPr>
            <w:tcW w:w="9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5500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3800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4000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楷体" w:hAnsi="楷体" w:eastAsia="楷体" w:cs="楷体"/>
                <w:sz w:val="20"/>
                <w:szCs w:val="20"/>
              </w:rPr>
            </w:pPr>
            <w:r>
              <w:rPr>
                <w:rFonts w:hint="eastAsia" w:ascii="楷体" w:hAnsi="楷体" w:eastAsia="楷体" w:cs="楷体"/>
                <w:kern w:val="0"/>
                <w:sz w:val="20"/>
                <w:szCs w:val="20"/>
              </w:rPr>
              <w:t>8500</w:t>
            </w:r>
          </w:p>
        </w:tc>
      </w:tr>
      <w:tr>
        <w:tblPrEx>
          <w:tblCellMar>
            <w:top w:w="0" w:type="dxa"/>
            <w:left w:w="0" w:type="dxa"/>
            <w:bottom w:w="0" w:type="dxa"/>
            <w:right w:w="0" w:type="dxa"/>
          </w:tblCellMar>
        </w:tblPrEx>
        <w:trPr>
          <w:trHeight w:val="270" w:hRule="atLeast"/>
          <w:jc w:val="center"/>
        </w:trPr>
        <w:tc>
          <w:tcPr>
            <w:tcW w:w="1221"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楷体" w:hAnsi="楷体" w:eastAsia="楷体" w:cs="楷体"/>
                <w:color w:val="000000"/>
                <w:kern w:val="0"/>
                <w:sz w:val="20"/>
                <w:szCs w:val="20"/>
              </w:rPr>
            </w:pPr>
            <w:r>
              <w:rPr>
                <w:rFonts w:hint="eastAsia" w:ascii="楷体" w:hAnsi="楷体" w:eastAsia="楷体" w:cs="楷体"/>
                <w:color w:val="000000"/>
                <w:kern w:val="0"/>
                <w:sz w:val="20"/>
                <w:szCs w:val="20"/>
              </w:rPr>
              <w:t>储藏间</w:t>
            </w:r>
          </w:p>
        </w:tc>
        <w:tc>
          <w:tcPr>
            <w:tcW w:w="7419"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楷体" w:hAnsi="楷体" w:eastAsia="楷体" w:cs="楷体"/>
                <w:color w:val="000000"/>
                <w:kern w:val="0"/>
                <w:sz w:val="20"/>
                <w:szCs w:val="20"/>
              </w:rPr>
            </w:pPr>
            <w:r>
              <w:rPr>
                <w:rFonts w:hint="eastAsia" w:ascii="楷体" w:hAnsi="楷体" w:eastAsia="楷体" w:cs="楷体"/>
                <w:color w:val="000000"/>
                <w:kern w:val="0"/>
                <w:sz w:val="20"/>
                <w:szCs w:val="20"/>
              </w:rPr>
              <w:t>取相应楼房最低基础价的70%</w:t>
            </w:r>
          </w:p>
        </w:tc>
      </w:tr>
    </w:tbl>
    <w:p>
      <w:pPr>
        <w:pStyle w:val="12"/>
        <w:tabs>
          <w:tab w:val="left" w:pos="908"/>
        </w:tabs>
        <w:spacing w:line="560" w:lineRule="exact"/>
        <w:ind w:firstLine="640" w:firstLineChars="200"/>
        <w:outlineLvl w:val="0"/>
        <w:rPr>
          <w:rFonts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lang w:val="en-US" w:eastAsia="zh-CN"/>
        </w:rPr>
        <w:t>1.</w:t>
      </w:r>
      <w:r>
        <w:rPr>
          <w:rFonts w:hint="eastAsia" w:ascii="仿宋_GB2312" w:hAnsi="仿宋_GB2312" w:eastAsia="仿宋_GB2312" w:cs="仿宋_GB2312"/>
          <w:bCs/>
          <w:color w:val="000000"/>
          <w:sz w:val="32"/>
          <w:szCs w:val="32"/>
          <w:lang w:eastAsia="zh-CN"/>
        </w:rPr>
        <w:t>片区划分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表中</w:t>
      </w:r>
      <w:r>
        <w:rPr>
          <w:rFonts w:hint="eastAsia" w:ascii="仿宋_GB2312" w:hAnsi="仿宋_GB2312" w:eastAsia="仿宋_GB2312" w:cs="仿宋_GB2312"/>
          <w:color w:val="000000"/>
          <w:sz w:val="32"/>
          <w:szCs w:val="32"/>
          <w:lang w:eastAsia="zh-CN"/>
        </w:rPr>
        <w:t>城区一至三级</w:t>
      </w:r>
      <w:r>
        <w:rPr>
          <w:rFonts w:hint="eastAsia" w:ascii="仿宋_GB2312" w:hAnsi="仿宋_GB2312" w:eastAsia="仿宋_GB2312" w:cs="仿宋_GB2312"/>
          <w:color w:val="000000"/>
          <w:sz w:val="32"/>
          <w:szCs w:val="32"/>
        </w:rPr>
        <w:t>区位划分详见附件1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房屋区位等级划分图</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w:t>
      </w:r>
    </w:p>
    <w:p>
      <w:pPr>
        <w:pStyle w:val="14"/>
        <w:spacing w:line="560" w:lineRule="exact"/>
        <w:ind w:firstLine="640" w:firstLineChars="200"/>
        <w:rPr>
          <w:rFonts w:ascii="仿宋_GB2312" w:hAnsi="仿宋_GB2312" w:eastAsia="仿宋_GB2312" w:cs="仿宋_GB2312"/>
          <w:color w:val="000000"/>
          <w:sz w:val="32"/>
          <w:szCs w:val="32"/>
          <w:lang w:eastAsia="zh-CN"/>
        </w:rPr>
      </w:pPr>
      <w:r>
        <w:rPr>
          <w:rFonts w:hint="eastAsia" w:ascii="仿宋_GB2312" w:hAnsi="仿宋_GB2312" w:eastAsia="仿宋_GB2312" w:cs="仿宋_GB2312"/>
          <w:bCs/>
          <w:color w:val="000000"/>
          <w:sz w:val="32"/>
          <w:szCs w:val="32"/>
          <w:lang w:val="en-US" w:eastAsia="zh-CN"/>
        </w:rPr>
        <w:t>2.子母车位：</w:t>
      </w:r>
      <w:r>
        <w:rPr>
          <w:rFonts w:hint="eastAsia" w:ascii="仿宋_GB2312" w:hAnsi="仿宋_GB2312" w:eastAsia="仿宋_GB2312" w:cs="仿宋_GB2312"/>
          <w:color w:val="000000"/>
          <w:sz w:val="32"/>
          <w:szCs w:val="32"/>
          <w:lang w:val="en-US" w:eastAsia="zh-CN"/>
        </w:rPr>
        <w:t>地下车位中的子母车位</w:t>
      </w:r>
      <w:r>
        <w:rPr>
          <w:rFonts w:hint="eastAsia" w:ascii="仿宋_GB2312" w:hAnsi="仿宋_GB2312" w:eastAsia="仿宋_GB2312" w:cs="仿宋_GB2312"/>
          <w:color w:val="000000"/>
          <w:sz w:val="32"/>
          <w:szCs w:val="32"/>
        </w:rPr>
        <w:t>取</w:t>
      </w:r>
      <w:r>
        <w:rPr>
          <w:rFonts w:hint="eastAsia" w:ascii="仿宋_GB2312" w:hAnsi="仿宋_GB2312" w:eastAsia="仿宋_GB2312" w:cs="仿宋_GB2312"/>
          <w:color w:val="000000"/>
          <w:sz w:val="32"/>
          <w:szCs w:val="32"/>
          <w:lang w:eastAsia="zh-CN"/>
        </w:rPr>
        <w:t>相应区域地下车位</w:t>
      </w:r>
      <w:r>
        <w:rPr>
          <w:rFonts w:hint="eastAsia" w:ascii="仿宋_GB2312" w:hAnsi="仿宋_GB2312" w:eastAsia="仿宋_GB2312" w:cs="仿宋_GB2312"/>
          <w:color w:val="000000"/>
          <w:sz w:val="32"/>
          <w:szCs w:val="32"/>
        </w:rPr>
        <w:t>基础价的7</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w:t>
      </w:r>
    </w:p>
    <w:p>
      <w:pPr>
        <w:pStyle w:val="14"/>
        <w:spacing w:line="560" w:lineRule="exact"/>
        <w:ind w:firstLine="640" w:firstLineChars="200"/>
        <w:rPr>
          <w:rFonts w:ascii="仿宋_GB2312" w:hAnsi="仿宋_GB2312" w:eastAsia="仿宋_GB2312" w:cs="仿宋_GB2312"/>
          <w:color w:val="000000"/>
          <w:sz w:val="32"/>
          <w:szCs w:val="32"/>
          <w:lang w:eastAsia="zh-CN"/>
        </w:rPr>
      </w:pPr>
      <w:r>
        <w:rPr>
          <w:rFonts w:hint="eastAsia" w:ascii="仿宋_GB2312" w:hAnsi="仿宋_GB2312" w:eastAsia="仿宋_GB2312" w:cs="仿宋_GB2312"/>
          <w:bCs/>
          <w:color w:val="000000"/>
          <w:sz w:val="32"/>
          <w:szCs w:val="32"/>
          <w:lang w:val="en-US" w:eastAsia="zh-CN"/>
        </w:rPr>
        <w:t>3.年限修正</w:t>
      </w:r>
      <w:r>
        <w:rPr>
          <w:rFonts w:hint="eastAsia" w:ascii="仿宋_GB2312" w:hAnsi="仿宋_GB2312" w:eastAsia="仿宋_GB2312" w:cs="仿宋_GB2312"/>
          <w:color w:val="000000"/>
          <w:sz w:val="32"/>
          <w:szCs w:val="32"/>
          <w:lang w:val="en-US" w:eastAsia="zh-CN"/>
        </w:rPr>
        <w:t>：储藏间执行</w:t>
      </w:r>
      <w:r>
        <w:rPr>
          <w:rFonts w:hint="eastAsia" w:ascii="仿宋_GB2312" w:hAnsi="仿宋_GB2312" w:eastAsia="仿宋_GB2312" w:cs="仿宋_GB2312"/>
          <w:color w:val="000000"/>
          <w:sz w:val="32"/>
          <w:szCs w:val="32"/>
        </w:rPr>
        <w:t>上述基础价格</w:t>
      </w:r>
      <w:r>
        <w:rPr>
          <w:rFonts w:hint="eastAsia" w:ascii="仿宋_GB2312" w:hAnsi="仿宋_GB2312" w:eastAsia="仿宋_GB2312" w:cs="仿宋_GB2312"/>
          <w:color w:val="000000"/>
          <w:sz w:val="32"/>
          <w:szCs w:val="32"/>
          <w:lang w:eastAsia="zh-CN"/>
        </w:rPr>
        <w:t>，应</w:t>
      </w:r>
      <w:r>
        <w:rPr>
          <w:rFonts w:hint="eastAsia" w:ascii="仿宋_GB2312" w:hAnsi="仿宋_GB2312" w:eastAsia="仿宋_GB2312" w:cs="仿宋_GB2312"/>
          <w:color w:val="000000"/>
          <w:sz w:val="32"/>
          <w:szCs w:val="32"/>
          <w:lang w:val="en-US" w:eastAsia="zh-CN" w:bidi="en-US"/>
        </w:rPr>
        <w:t>根据表2.《年限修正系数表》</w:t>
      </w:r>
      <w:r>
        <w:rPr>
          <w:rFonts w:hint="eastAsia" w:ascii="仿宋_GB2312" w:hAnsi="仿宋_GB2312" w:eastAsia="仿宋_GB2312" w:cs="仿宋_GB2312"/>
          <w:color w:val="000000"/>
          <w:sz w:val="32"/>
          <w:szCs w:val="32"/>
        </w:rPr>
        <w:t>进行房屋的建成年份成新率</w:t>
      </w:r>
      <w:r>
        <w:rPr>
          <w:rFonts w:hint="eastAsia" w:ascii="仿宋_GB2312" w:hAnsi="仿宋_GB2312" w:eastAsia="仿宋_GB2312" w:cs="仿宋_GB2312"/>
          <w:color w:val="000000"/>
          <w:sz w:val="32"/>
          <w:szCs w:val="32"/>
          <w:lang w:eastAsia="zh-CN"/>
        </w:rPr>
        <w:t>修</w:t>
      </w:r>
      <w:r>
        <w:rPr>
          <w:rFonts w:hint="eastAsia" w:ascii="仿宋_GB2312" w:hAnsi="仿宋_GB2312" w:eastAsia="仿宋_GB2312" w:cs="仿宋_GB2312"/>
          <w:color w:val="000000"/>
          <w:sz w:val="32"/>
          <w:szCs w:val="32"/>
        </w:rPr>
        <w:t>正</w:t>
      </w:r>
      <w:r>
        <w:rPr>
          <w:rFonts w:hint="eastAsia" w:ascii="仿宋_GB2312" w:hAnsi="仿宋_GB2312" w:eastAsia="仿宋_GB2312" w:cs="仿宋_GB2312"/>
          <w:color w:val="000000"/>
          <w:sz w:val="32"/>
          <w:szCs w:val="32"/>
          <w:lang w:eastAsia="zh-CN"/>
        </w:rPr>
        <w:t>。</w:t>
      </w:r>
    </w:p>
    <w:p>
      <w:pPr>
        <w:pStyle w:val="14"/>
        <w:spacing w:line="560" w:lineRule="exact"/>
        <w:ind w:firstLine="640" w:firstLineChars="200"/>
        <w:rPr>
          <w:rFonts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车位、车库等交易价格不考虑车位、车库的年限修正。</w:t>
      </w:r>
    </w:p>
    <w:bookmarkEnd w:id="1"/>
    <w:p>
      <w:pPr>
        <w:pStyle w:val="12"/>
        <w:tabs>
          <w:tab w:val="left" w:pos="908"/>
        </w:tabs>
        <w:spacing w:line="560" w:lineRule="exact"/>
        <w:ind w:firstLine="640" w:firstLineChars="200"/>
        <w:outlineLvl w:val="0"/>
        <w:rPr>
          <w:rFonts w:ascii="黑体" w:hAnsi="黑体" w:eastAsia="黑体" w:cs="仿宋_GB2312"/>
          <w:bCs/>
          <w:color w:val="000000"/>
          <w:sz w:val="32"/>
          <w:szCs w:val="32"/>
        </w:rPr>
      </w:pPr>
      <w:r>
        <w:rPr>
          <w:rFonts w:hint="eastAsia" w:ascii="黑体" w:hAnsi="黑体" w:eastAsia="黑体" w:cs="仿宋_GB2312"/>
          <w:bCs/>
          <w:color w:val="000000"/>
          <w:sz w:val="32"/>
          <w:szCs w:val="32"/>
          <w:lang w:eastAsia="zh-CN"/>
        </w:rPr>
        <w:t>四</w:t>
      </w:r>
      <w:r>
        <w:rPr>
          <w:rFonts w:hint="eastAsia" w:ascii="黑体" w:hAnsi="黑体" w:eastAsia="黑体" w:cs="仿宋_GB2312"/>
          <w:bCs/>
          <w:color w:val="000000"/>
          <w:sz w:val="32"/>
          <w:szCs w:val="32"/>
        </w:rPr>
        <w:t>、工业生产及仓储用房交易基础价</w:t>
      </w:r>
    </w:p>
    <w:p>
      <w:pPr>
        <w:pStyle w:val="12"/>
        <w:spacing w:line="560" w:lineRule="exact"/>
        <w:ind w:firstLine="640" w:firstLineChars="200"/>
        <w:rPr>
          <w:rFonts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由于</w:t>
      </w:r>
      <w:r>
        <w:rPr>
          <w:rFonts w:hint="eastAsia" w:ascii="仿宋_GB2312" w:hAnsi="仿宋_GB2312" w:eastAsia="仿宋_GB2312" w:cs="仿宋_GB2312"/>
          <w:color w:val="000000"/>
          <w:sz w:val="32"/>
          <w:szCs w:val="32"/>
        </w:rPr>
        <w:t>工业生产及仓储用房的</w:t>
      </w:r>
      <w:r>
        <w:rPr>
          <w:rFonts w:hint="eastAsia" w:ascii="仿宋_GB2312" w:hAnsi="仿宋_GB2312" w:eastAsia="仿宋_GB2312" w:cs="仿宋_GB2312"/>
          <w:color w:val="000000"/>
          <w:sz w:val="32"/>
          <w:szCs w:val="32"/>
          <w:lang w:eastAsia="zh-CN"/>
        </w:rPr>
        <w:t>结构类型、容积率</w:t>
      </w:r>
      <w:r>
        <w:rPr>
          <w:rFonts w:hint="eastAsia" w:ascii="仿宋_GB2312" w:hAnsi="仿宋_GB2312" w:eastAsia="仿宋_GB2312" w:cs="仿宋_GB2312"/>
          <w:color w:val="000000"/>
          <w:sz w:val="32"/>
          <w:szCs w:val="32"/>
        </w:rPr>
        <w:t>差异较大，因此，工业生产及仓储用房的交易应以有资质的房地产价格评估机构评定的价格为依据计收税费。</w:t>
      </w:r>
    </w:p>
    <w:p>
      <w:pPr>
        <w:pStyle w:val="12"/>
        <w:spacing w:line="560" w:lineRule="exact"/>
        <w:ind w:firstLine="640" w:firstLineChars="200"/>
        <w:rPr>
          <w:rFonts w:ascii="黑体" w:hAnsi="黑体" w:eastAsia="黑体" w:cs="仿宋_GB2312"/>
          <w:color w:val="000000"/>
          <w:sz w:val="32"/>
          <w:szCs w:val="32"/>
          <w:lang w:eastAsia="zh-CN"/>
        </w:rPr>
      </w:pPr>
      <w:r>
        <w:rPr>
          <w:rFonts w:hint="eastAsia" w:ascii="黑体" w:hAnsi="黑体" w:eastAsia="黑体" w:cs="仿宋_GB2312"/>
          <w:color w:val="000000"/>
          <w:sz w:val="32"/>
          <w:szCs w:val="32"/>
          <w:lang w:eastAsia="zh-CN"/>
        </w:rPr>
        <w:t>五、附则</w:t>
      </w:r>
    </w:p>
    <w:p>
      <w:pPr>
        <w:pStyle w:val="12"/>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（一）执行基础价格进行年限修正时，若</w:t>
      </w:r>
      <w:r>
        <w:rPr>
          <w:rFonts w:hint="eastAsia" w:ascii="仿宋_GB2312" w:hAnsi="仿宋_GB2312" w:eastAsia="仿宋_GB2312" w:cs="仿宋_GB2312"/>
          <w:color w:val="000000"/>
          <w:sz w:val="32"/>
          <w:szCs w:val="32"/>
        </w:rPr>
        <w:t>房屋建成</w:t>
      </w:r>
      <w:r>
        <w:rPr>
          <w:rFonts w:hint="eastAsia" w:ascii="仿宋_GB2312" w:hAnsi="仿宋_GB2312" w:eastAsia="仿宋_GB2312" w:cs="仿宋_GB2312"/>
          <w:color w:val="000000"/>
          <w:sz w:val="32"/>
          <w:szCs w:val="32"/>
          <w:lang w:eastAsia="zh-CN"/>
        </w:rPr>
        <w:t>（竣工验收）</w:t>
      </w:r>
      <w:r>
        <w:rPr>
          <w:rFonts w:hint="eastAsia" w:ascii="仿宋_GB2312" w:hAnsi="仿宋_GB2312" w:eastAsia="仿宋_GB2312" w:cs="仿宋_GB2312"/>
          <w:color w:val="000000"/>
          <w:sz w:val="32"/>
          <w:szCs w:val="32"/>
        </w:rPr>
        <w:t>年份不详，</w:t>
      </w:r>
      <w:r>
        <w:rPr>
          <w:rFonts w:hint="eastAsia" w:ascii="仿宋_GB2312" w:hAnsi="仿宋_GB2312" w:eastAsia="仿宋_GB2312" w:cs="仿宋_GB2312"/>
          <w:color w:val="000000"/>
          <w:sz w:val="32"/>
          <w:szCs w:val="32"/>
          <w:lang w:eastAsia="zh-CN"/>
        </w:rPr>
        <w:t>则以首次办理房地产登记时间为建成年限；若无法确定</w:t>
      </w:r>
      <w:r>
        <w:rPr>
          <w:rFonts w:hint="eastAsia" w:ascii="仿宋_GB2312" w:hAnsi="仿宋_GB2312" w:eastAsia="仿宋_GB2312" w:cs="仿宋_GB2312"/>
          <w:color w:val="000000"/>
          <w:sz w:val="32"/>
          <w:szCs w:val="32"/>
        </w:rPr>
        <w:t>房屋建成</w:t>
      </w:r>
      <w:r>
        <w:rPr>
          <w:rFonts w:hint="eastAsia" w:ascii="仿宋_GB2312" w:hAnsi="仿宋_GB2312" w:eastAsia="仿宋_GB2312" w:cs="仿宋_GB2312"/>
          <w:color w:val="000000"/>
          <w:sz w:val="32"/>
          <w:szCs w:val="32"/>
          <w:lang w:eastAsia="zh-CN"/>
        </w:rPr>
        <w:t>（竣工验收）</w:t>
      </w:r>
      <w:r>
        <w:rPr>
          <w:rFonts w:hint="eastAsia" w:ascii="仿宋_GB2312" w:hAnsi="仿宋_GB2312" w:eastAsia="仿宋_GB2312" w:cs="仿宋_GB2312"/>
          <w:color w:val="000000"/>
          <w:sz w:val="32"/>
          <w:szCs w:val="32"/>
        </w:rPr>
        <w:t>年份</w:t>
      </w:r>
      <w:r>
        <w:rPr>
          <w:rFonts w:hint="eastAsia" w:ascii="仿宋_GB2312" w:hAnsi="仿宋_GB2312" w:eastAsia="仿宋_GB2312" w:cs="仿宋_GB2312"/>
          <w:color w:val="000000"/>
          <w:sz w:val="32"/>
          <w:szCs w:val="32"/>
          <w:lang w:eastAsia="zh-CN"/>
        </w:rPr>
        <w:t>且无办理房地产登记，则以颁发土地使用权证的时间为建成年限；以上年份均不能确定时，</w:t>
      </w:r>
      <w:r>
        <w:rPr>
          <w:rFonts w:hint="eastAsia" w:ascii="仿宋_GB2312" w:hAnsi="仿宋_GB2312" w:eastAsia="仿宋_GB2312" w:cs="仿宋_GB2312"/>
          <w:color w:val="000000"/>
          <w:sz w:val="32"/>
          <w:szCs w:val="32"/>
        </w:rPr>
        <w:t>可根据建设部颁发的《房屋完损</w:t>
      </w:r>
      <w:r>
        <w:rPr>
          <w:rFonts w:hint="eastAsia" w:ascii="仿宋_GB2312" w:hAnsi="仿宋_GB2312" w:eastAsia="仿宋_GB2312" w:cs="仿宋_GB2312"/>
          <w:color w:val="000000"/>
          <w:sz w:val="32"/>
          <w:szCs w:val="32"/>
          <w:lang w:eastAsia="zh-CN"/>
        </w:rPr>
        <w:t>等级</w:t>
      </w:r>
      <w:r>
        <w:rPr>
          <w:rFonts w:hint="eastAsia" w:ascii="仿宋_GB2312" w:hAnsi="仿宋_GB2312" w:eastAsia="仿宋_GB2312" w:cs="仿宋_GB2312"/>
          <w:color w:val="000000"/>
          <w:sz w:val="32"/>
          <w:szCs w:val="32"/>
        </w:rPr>
        <w:t>评定标准》（见附件</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）,采用直观判定法确定其成新率进行修正。</w:t>
      </w:r>
    </w:p>
    <w:p>
      <w:pPr>
        <w:pStyle w:val="12"/>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（二）</w:t>
      </w:r>
      <w:r>
        <w:rPr>
          <w:rFonts w:hint="eastAsia" w:ascii="仿宋_GB2312" w:hAnsi="仿宋_GB2312" w:eastAsia="仿宋_GB2312" w:cs="仿宋_GB2312"/>
          <w:color w:val="000000"/>
          <w:sz w:val="32"/>
          <w:szCs w:val="32"/>
        </w:rPr>
        <w:t>因城市建设步伐加快，本</w:t>
      </w:r>
      <w:r>
        <w:rPr>
          <w:rFonts w:hint="eastAsia" w:ascii="仿宋_GB2312" w:hAnsi="仿宋_GB2312" w:eastAsia="仿宋_GB2312" w:cs="仿宋_GB2312"/>
          <w:color w:val="000000"/>
          <w:sz w:val="32"/>
          <w:szCs w:val="32"/>
          <w:lang w:eastAsia="zh-CN"/>
        </w:rPr>
        <w:t>基础价格</w:t>
      </w:r>
      <w:r>
        <w:rPr>
          <w:rFonts w:hint="eastAsia" w:ascii="仿宋_GB2312" w:hAnsi="仿宋_GB2312" w:eastAsia="仿宋_GB2312" w:cs="仿宋_GB2312"/>
          <w:color w:val="000000"/>
          <w:sz w:val="32"/>
          <w:szCs w:val="32"/>
        </w:rPr>
        <w:t>未涉及的交易对象，可另行委托有资质的评估</w:t>
      </w:r>
      <w:r>
        <w:rPr>
          <w:rFonts w:hint="eastAsia" w:ascii="仿宋_GB2312" w:hAnsi="仿宋_GB2312" w:eastAsia="仿宋_GB2312" w:cs="仿宋_GB2312"/>
          <w:color w:val="000000"/>
          <w:sz w:val="32"/>
          <w:szCs w:val="32"/>
          <w:lang w:eastAsia="zh-CN"/>
        </w:rPr>
        <w:t>机构</w:t>
      </w:r>
      <w:r>
        <w:rPr>
          <w:rFonts w:hint="eastAsia" w:ascii="仿宋_GB2312" w:hAnsi="仿宋_GB2312" w:eastAsia="仿宋_GB2312" w:cs="仿宋_GB2312"/>
          <w:color w:val="000000"/>
          <w:sz w:val="32"/>
          <w:szCs w:val="32"/>
        </w:rPr>
        <w:t>出具评估报告作为计税依据。</w:t>
      </w:r>
    </w:p>
    <w:p>
      <w:pPr>
        <w:pStyle w:val="12"/>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（三）</w:t>
      </w:r>
      <w:r>
        <w:rPr>
          <w:rFonts w:hint="eastAsia" w:ascii="仿宋_GB2312" w:hAnsi="仿宋_GB2312" w:eastAsia="仿宋_GB2312" w:cs="仿宋_GB2312"/>
          <w:color w:val="000000"/>
          <w:sz w:val="32"/>
          <w:szCs w:val="32"/>
        </w:rPr>
        <w:t>本交易基础价格自</w:t>
      </w:r>
      <w:r>
        <w:rPr>
          <w:rFonts w:hint="eastAsia" w:ascii="仿宋_GB2312" w:hAnsi="仿宋_GB2312" w:eastAsia="仿宋_GB2312" w:cs="仿宋_GB2312"/>
          <w:color w:val="000000"/>
          <w:sz w:val="32"/>
          <w:szCs w:val="32"/>
          <w:lang w:eastAsia="zh-CN"/>
        </w:rPr>
        <w:t>发</w:t>
      </w:r>
      <w:r>
        <w:rPr>
          <w:rFonts w:hint="eastAsia" w:ascii="仿宋_GB2312" w:hAnsi="仿宋_GB2312" w:eastAsia="仿宋_GB2312" w:cs="仿宋_GB2312"/>
          <w:color w:val="000000"/>
          <w:sz w:val="32"/>
          <w:szCs w:val="32"/>
        </w:rPr>
        <w:t>文之日起执行</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201</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月2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日发布的《惠安县城总体规划区内房地产交易基础价格》</w:t>
      </w:r>
      <w:r>
        <w:rPr>
          <w:rFonts w:hint="eastAsia" w:ascii="仿宋_GB2312" w:hAnsi="仿宋_GB2312" w:eastAsia="仿宋_GB2312" w:cs="仿宋_GB2312"/>
          <w:color w:val="000000"/>
          <w:sz w:val="32"/>
          <w:szCs w:val="32"/>
          <w:lang w:eastAsia="zh-CN"/>
        </w:rPr>
        <w:t>即停止执行</w:t>
      </w:r>
      <w:r>
        <w:rPr>
          <w:rFonts w:hint="eastAsia" w:ascii="仿宋_GB2312" w:hAnsi="仿宋_GB2312" w:eastAsia="仿宋_GB2312" w:cs="仿宋_GB2312"/>
          <w:color w:val="000000"/>
          <w:sz w:val="32"/>
          <w:szCs w:val="32"/>
        </w:rPr>
        <w:t>。</w:t>
      </w:r>
    </w:p>
    <w:p>
      <w:pPr>
        <w:pStyle w:val="12"/>
        <w:spacing w:line="560" w:lineRule="exact"/>
        <w:ind w:firstLine="640" w:firstLineChars="200"/>
        <w:rPr>
          <w:rFonts w:ascii="仿宋_GB2312" w:hAnsi="仿宋_GB2312" w:eastAsia="仿宋_GB2312" w:cs="仿宋_GB2312"/>
          <w:bCs/>
          <w:color w:val="000000"/>
          <w:sz w:val="32"/>
          <w:szCs w:val="32"/>
        </w:rPr>
      </w:pPr>
      <w:r>
        <w:rPr>
          <w:rFonts w:hint="eastAsia" w:ascii="仿宋_GB2312" w:hAnsi="黑体" w:eastAsia="仿宋_GB2312" w:cs="仿宋_GB2312"/>
          <w:bCs/>
          <w:color w:val="000000"/>
          <w:sz w:val="32"/>
          <w:szCs w:val="32"/>
          <w:lang w:eastAsia="zh-CN"/>
        </w:rPr>
        <w:t>（四）</w:t>
      </w:r>
      <w:r>
        <w:rPr>
          <w:rFonts w:hint="eastAsia" w:ascii="仿宋_GB2312" w:hAnsi="仿宋_GB2312" w:eastAsia="仿宋_GB2312" w:cs="仿宋_GB2312"/>
          <w:color w:val="000000"/>
          <w:sz w:val="32"/>
          <w:szCs w:val="32"/>
        </w:rPr>
        <w:t>本次价格修订由县住建局负责解释。</w:t>
      </w:r>
    </w:p>
    <w:p>
      <w:pPr>
        <w:pStyle w:val="12"/>
        <w:spacing w:line="560" w:lineRule="exact"/>
        <w:ind w:firstLine="640" w:firstLineChars="200"/>
        <w:outlineLvl w:val="1"/>
        <w:rPr>
          <w:rFonts w:hint="eastAsia" w:ascii="仿宋_GB2312" w:hAnsi="仿宋_GB2312" w:eastAsia="仿宋_GB2312" w:cs="仿宋_GB2312"/>
          <w:color w:val="000000"/>
          <w:sz w:val="32"/>
          <w:szCs w:val="32"/>
          <w:lang w:eastAsia="zh-CN"/>
        </w:rPr>
      </w:pPr>
    </w:p>
    <w:p>
      <w:pPr>
        <w:pStyle w:val="12"/>
        <w:spacing w:line="560" w:lineRule="exact"/>
        <w:ind w:firstLine="640" w:firstLineChars="200"/>
        <w:outlineLvl w:val="1"/>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bidi="en-US"/>
        </w:rPr>
        <w:t>1.</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房屋区位等级划分表</w:t>
      </w:r>
    </w:p>
    <w:p>
      <w:pPr>
        <w:pStyle w:val="12"/>
        <w:spacing w:line="560" w:lineRule="exact"/>
        <w:ind w:firstLine="1600" w:firstLineChars="500"/>
        <w:outlineLvl w:val="2"/>
        <w:rPr>
          <w:rFonts w:ascii="仿宋_GB2312" w:hAnsi="仿宋_GB2312" w:eastAsia="仿宋_GB2312" w:cs="仿宋_GB2312"/>
          <w:color w:val="000000"/>
          <w:sz w:val="32"/>
          <w:szCs w:val="32"/>
          <w:lang w:val="en-US" w:eastAsia="zh-CN" w:bidi="en-US"/>
        </w:rPr>
      </w:pPr>
      <w:bookmarkStart w:id="2" w:name="bookmark15"/>
      <w:bookmarkEnd w:id="2"/>
      <w:r>
        <w:rPr>
          <w:rFonts w:hint="eastAsia" w:ascii="仿宋_GB2312" w:hAnsi="仿宋_GB2312" w:eastAsia="仿宋_GB2312" w:cs="仿宋_GB2312"/>
          <w:color w:val="000000"/>
          <w:sz w:val="32"/>
          <w:szCs w:val="32"/>
          <w:lang w:val="en-US" w:eastAsia="zh-CN" w:bidi="en-US"/>
        </w:rPr>
        <w:t>2.</w:t>
      </w:r>
      <w:r>
        <w:rPr>
          <w:rFonts w:hint="eastAsia" w:ascii="仿宋_GB2312" w:hAnsi="仿宋_GB2312" w:eastAsia="仿宋_GB2312" w:cs="仿宋_GB2312"/>
          <w:color w:val="000000"/>
          <w:sz w:val="32"/>
          <w:szCs w:val="32"/>
        </w:rPr>
        <w:t>惠安县</w:t>
      </w:r>
      <w:r>
        <w:rPr>
          <w:rFonts w:hint="eastAsia" w:ascii="仿宋_GB2312" w:hAnsi="仿宋_GB2312" w:eastAsia="仿宋_GB2312" w:cs="仿宋_GB2312"/>
          <w:color w:val="000000"/>
          <w:sz w:val="32"/>
          <w:szCs w:val="32"/>
          <w:lang w:eastAsia="zh-CN"/>
        </w:rPr>
        <w:t>城区</w:t>
      </w:r>
      <w:r>
        <w:rPr>
          <w:rFonts w:hint="eastAsia" w:ascii="仿宋_GB2312" w:hAnsi="仿宋_GB2312" w:eastAsia="仿宋_GB2312" w:cs="仿宋_GB2312"/>
          <w:color w:val="000000"/>
          <w:sz w:val="32"/>
          <w:szCs w:val="32"/>
        </w:rPr>
        <w:t>房屋区位等级划分图</w:t>
      </w:r>
    </w:p>
    <w:p>
      <w:pPr>
        <w:pStyle w:val="12"/>
        <w:spacing w:line="560" w:lineRule="exact"/>
        <w:ind w:firstLine="1600" w:firstLineChars="500"/>
        <w:outlineLvl w:val="2"/>
        <w:rPr>
          <w:rFonts w:ascii="仿宋_GB2312" w:hAnsi="仿宋_GB2312" w:eastAsia="仿宋_GB2312" w:cs="仿宋_GB2312"/>
          <w:color w:val="000000"/>
          <w:sz w:val="32"/>
          <w:szCs w:val="32"/>
          <w:lang w:val="en-US" w:eastAsia="zh-CN" w:bidi="en-US"/>
        </w:rPr>
      </w:pPr>
      <w:bookmarkStart w:id="3" w:name="bookmark16"/>
      <w:bookmarkEnd w:id="3"/>
      <w:bookmarkStart w:id="4" w:name="bookmark17"/>
      <w:bookmarkEnd w:id="4"/>
      <w:r>
        <w:rPr>
          <w:rFonts w:hint="eastAsia" w:ascii="仿宋_GB2312" w:hAnsi="仿宋_GB2312" w:eastAsia="仿宋_GB2312" w:cs="仿宋_GB2312"/>
          <w:color w:val="000000"/>
          <w:sz w:val="32"/>
          <w:szCs w:val="32"/>
          <w:lang w:val="en-US" w:eastAsia="zh-CN" w:bidi="en-US"/>
        </w:rPr>
        <w:t>3.惠安县城区及各乡镇店面路段划分图</w:t>
      </w:r>
    </w:p>
    <w:p>
      <w:pPr>
        <w:pStyle w:val="12"/>
        <w:spacing w:line="560" w:lineRule="exact"/>
        <w:ind w:firstLine="1600" w:firstLineChars="500"/>
        <w:outlineLvl w:val="2"/>
        <w:rPr>
          <w:rFonts w:ascii="仿宋_GB2312" w:hAnsi="仿宋_GB2312" w:eastAsia="仿宋_GB2312" w:cs="仿宋_GB2312"/>
          <w:color w:val="000000"/>
          <w:sz w:val="32"/>
          <w:szCs w:val="32"/>
          <w:lang w:val="en-US" w:eastAsia="zh-CN" w:bidi="en-US"/>
        </w:rPr>
      </w:pPr>
      <w:r>
        <w:rPr>
          <w:rFonts w:hint="eastAsia" w:ascii="仿宋_GB2312" w:hAnsi="仿宋_GB2312" w:eastAsia="仿宋_GB2312" w:cs="仿宋_GB2312"/>
          <w:color w:val="000000"/>
          <w:sz w:val="32"/>
          <w:szCs w:val="32"/>
          <w:lang w:val="en-US" w:eastAsia="zh-CN" w:bidi="en-US"/>
        </w:rPr>
        <w:t>4.房屋完损等级评定标准</w:t>
      </w: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仿宋_GB2312" w:hAnsi="仿宋" w:eastAsia="仿宋_GB2312" w:cs="仿宋"/>
          <w:bCs/>
          <w:sz w:val="32"/>
          <w:szCs w:val="32"/>
          <w:lang w:val="en-US" w:eastAsia="zh-CN" w:bidi="en-US"/>
        </w:rPr>
      </w:pPr>
    </w:p>
    <w:p>
      <w:pPr>
        <w:pStyle w:val="12"/>
        <w:spacing w:line="360" w:lineRule="auto"/>
        <w:ind w:firstLine="0"/>
        <w:rPr>
          <w:rFonts w:ascii="黑体" w:hAnsi="黑体" w:eastAsia="黑体" w:cs="仿宋"/>
          <w:bCs/>
          <w:sz w:val="32"/>
          <w:szCs w:val="32"/>
          <w:lang w:val="en-US" w:eastAsia="zh-CN" w:bidi="en-US"/>
        </w:rPr>
      </w:pPr>
      <w:r>
        <w:rPr>
          <w:rFonts w:hint="eastAsia" w:ascii="黑体" w:hAnsi="黑体" w:eastAsia="黑体" w:cs="仿宋"/>
          <w:bCs/>
          <w:sz w:val="32"/>
          <w:szCs w:val="32"/>
          <w:lang w:val="en-US" w:eastAsia="zh-CN" w:bidi="en-US"/>
        </w:rPr>
        <w:t>附件1</w:t>
      </w:r>
    </w:p>
    <w:p>
      <w:pPr>
        <w:pStyle w:val="12"/>
        <w:spacing w:line="360" w:lineRule="auto"/>
        <w:ind w:firstLine="0"/>
        <w:jc w:val="center"/>
        <w:rPr>
          <w:rFonts w:ascii="方正小标宋简体" w:hAnsi="方正小标宋简体" w:eastAsia="方正小标宋简体" w:cs="方正小标宋简体"/>
          <w:sz w:val="44"/>
          <w:szCs w:val="44"/>
          <w:lang w:val="en-US" w:eastAsia="zh-CN" w:bidi="en-US"/>
        </w:rPr>
      </w:pPr>
      <w:r>
        <w:rPr>
          <w:rFonts w:hint="eastAsia" w:ascii="方正小标宋简体" w:hAnsi="方正小标宋简体" w:eastAsia="方正小标宋简体" w:cs="方正小标宋简体"/>
          <w:bCs/>
          <w:sz w:val="44"/>
          <w:szCs w:val="44"/>
          <w:lang w:val="en-US" w:eastAsia="zh-CN" w:bidi="en-US"/>
        </w:rPr>
        <w:t>惠安县城区房屋区位等级划分表</w:t>
      </w:r>
    </w:p>
    <w:p>
      <w:pPr>
        <w:pStyle w:val="12"/>
        <w:spacing w:line="360" w:lineRule="auto"/>
        <w:ind w:firstLine="643" w:firstLineChars="200"/>
        <w:jc w:val="center"/>
        <w:rPr>
          <w:rFonts w:ascii="仿宋" w:hAnsi="仿宋" w:eastAsia="仿宋" w:cs="仿宋"/>
          <w:b/>
          <w:bCs/>
          <w:sz w:val="32"/>
          <w:szCs w:val="32"/>
        </w:rPr>
      </w:pPr>
    </w:p>
    <w:tbl>
      <w:tblPr>
        <w:tblStyle w:val="6"/>
        <w:tblW w:w="5203"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55"/>
        <w:gridCol w:w="7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trPr>
        <w:tc>
          <w:tcPr>
            <w:tcW w:w="770" w:type="pct"/>
            <w:vAlign w:val="center"/>
          </w:tcPr>
          <w:p>
            <w:pPr>
              <w:pStyle w:val="13"/>
              <w:spacing w:before="1" w:line="242" w:lineRule="auto"/>
              <w:ind w:left="136" w:right="126"/>
              <w:rPr>
                <w:rFonts w:ascii="仿宋_GB2312" w:hAnsi="仿宋_GB2312" w:eastAsia="仿宋_GB2312" w:cs="仿宋_GB2312"/>
                <w:b/>
                <w:sz w:val="24"/>
              </w:rPr>
            </w:pPr>
            <w:r>
              <w:rPr>
                <w:rFonts w:hint="eastAsia" w:ascii="仿宋_GB2312" w:hAnsi="仿宋_GB2312" w:eastAsia="仿宋_GB2312" w:cs="仿宋_GB2312"/>
                <w:b/>
                <w:sz w:val="24"/>
              </w:rPr>
              <w:t>房屋区位级别</w:t>
            </w:r>
          </w:p>
        </w:tc>
        <w:tc>
          <w:tcPr>
            <w:tcW w:w="4229" w:type="pct"/>
            <w:vAlign w:val="center"/>
          </w:tcPr>
          <w:p>
            <w:pPr>
              <w:pStyle w:val="13"/>
              <w:tabs>
                <w:tab w:val="left" w:pos="491"/>
              </w:tabs>
              <w:spacing w:before="0"/>
              <w:ind w:left="8"/>
              <w:rPr>
                <w:rFonts w:ascii="仿宋_GB2312" w:hAnsi="仿宋_GB2312" w:eastAsia="仿宋_GB2312" w:cs="仿宋_GB2312"/>
                <w:b/>
                <w:sz w:val="24"/>
              </w:rPr>
            </w:pPr>
            <w:r>
              <w:rPr>
                <w:rFonts w:hint="eastAsia" w:ascii="仿宋_GB2312" w:hAnsi="仿宋_GB2312" w:eastAsia="仿宋_GB2312" w:cs="仿宋_GB2312"/>
                <w:b/>
                <w:sz w:val="24"/>
              </w:rPr>
              <w:t>界线范围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1" w:hRule="atLeast"/>
        </w:trPr>
        <w:tc>
          <w:tcPr>
            <w:tcW w:w="770" w:type="pct"/>
            <w:vAlign w:val="center"/>
          </w:tcPr>
          <w:p>
            <w:pPr>
              <w:pStyle w:val="13"/>
              <w:spacing w:before="0"/>
              <w:ind w:left="116" w:right="109"/>
              <w:rPr>
                <w:rFonts w:ascii="仿宋_GB2312" w:hAnsi="仿宋_GB2312" w:eastAsia="仿宋_GB2312" w:cs="仿宋_GB2312"/>
                <w:sz w:val="24"/>
              </w:rPr>
            </w:pPr>
            <w:r>
              <w:rPr>
                <w:rFonts w:hint="eastAsia" w:ascii="仿宋_GB2312" w:hAnsi="仿宋_GB2312" w:eastAsia="仿宋_GB2312" w:cs="仿宋_GB2312"/>
                <w:sz w:val="24"/>
              </w:rPr>
              <w:t>一级</w:t>
            </w:r>
          </w:p>
        </w:tc>
        <w:tc>
          <w:tcPr>
            <w:tcW w:w="4230" w:type="pct"/>
            <w:vAlign w:val="center"/>
          </w:tcPr>
          <w:p>
            <w:pPr>
              <w:pStyle w:val="13"/>
              <w:spacing w:before="1"/>
              <w:ind w:left="27"/>
              <w:jc w:val="left"/>
              <w:rPr>
                <w:rFonts w:ascii="仿宋_GB2312" w:hAnsi="仿宋_GB2312" w:eastAsia="仿宋_GB2312" w:cs="仿宋_GB2312"/>
                <w:sz w:val="24"/>
              </w:rPr>
            </w:pPr>
            <w:r>
              <w:rPr>
                <w:rFonts w:hint="eastAsia" w:ascii="仿宋_GB2312" w:hAnsi="仿宋_GB2312" w:eastAsia="仿宋_GB2312" w:cs="仿宋_GB2312"/>
                <w:sz w:val="24"/>
              </w:rPr>
              <w:t>西苑路——锦绣花园城——君临世纪——乐园街——东霞路——324 国道——林辋溪——霞苑路——西苑路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770" w:type="pct"/>
            <w:vAlign w:val="center"/>
          </w:tcPr>
          <w:p>
            <w:pPr>
              <w:pStyle w:val="13"/>
              <w:spacing w:before="0"/>
              <w:ind w:left="116" w:right="109"/>
              <w:rPr>
                <w:rFonts w:ascii="仿宋_GB2312" w:hAnsi="仿宋_GB2312" w:eastAsia="仿宋_GB2312" w:cs="仿宋_GB2312"/>
                <w:sz w:val="24"/>
              </w:rPr>
            </w:pPr>
            <w:r>
              <w:rPr>
                <w:rFonts w:hint="eastAsia" w:ascii="仿宋_GB2312" w:hAnsi="仿宋_GB2312" w:eastAsia="仿宋_GB2312" w:cs="仿宋_GB2312"/>
                <w:sz w:val="24"/>
              </w:rPr>
              <w:t>二级</w:t>
            </w:r>
          </w:p>
        </w:tc>
        <w:tc>
          <w:tcPr>
            <w:tcW w:w="4230" w:type="pct"/>
            <w:vAlign w:val="center"/>
          </w:tcPr>
          <w:p>
            <w:pPr>
              <w:pStyle w:val="13"/>
              <w:spacing w:before="0" w:line="242" w:lineRule="auto"/>
              <w:ind w:left="27" w:right="16"/>
              <w:jc w:val="left"/>
              <w:rPr>
                <w:rFonts w:ascii="仿宋_GB2312" w:hAnsi="仿宋_GB2312" w:eastAsia="仿宋_GB2312" w:cs="仿宋_GB2312"/>
                <w:sz w:val="24"/>
              </w:rPr>
            </w:pPr>
            <w:r>
              <w:rPr>
                <w:rFonts w:hint="eastAsia" w:ascii="仿宋_GB2312" w:hAnsi="仿宋_GB2312" w:eastAsia="仿宋_GB2312" w:cs="仿宋_GB2312"/>
                <w:spacing w:val="-9"/>
                <w:sz w:val="24"/>
              </w:rPr>
              <w:t>分布在一级地外围，即：科山公园——泗洲溪——北园路北</w:t>
            </w:r>
            <w:r>
              <w:rPr>
                <w:rFonts w:hint="eastAsia" w:ascii="仿宋_GB2312" w:hAnsi="仿宋_GB2312" w:eastAsia="仿宋_GB2312" w:cs="仿宋_GB2312"/>
                <w:spacing w:val="19"/>
                <w:sz w:val="24"/>
              </w:rPr>
              <w:t>侧约</w:t>
            </w:r>
            <w:r>
              <w:rPr>
                <w:rFonts w:hint="eastAsia" w:ascii="仿宋_GB2312" w:hAnsi="仿宋_GB2312" w:eastAsia="仿宋_GB2312" w:cs="仿宋_GB2312"/>
                <w:sz w:val="24"/>
              </w:rPr>
              <w:t>300</w:t>
            </w:r>
            <w:r>
              <w:rPr>
                <w:rFonts w:hint="eastAsia" w:ascii="仿宋_GB2312" w:hAnsi="仿宋_GB2312" w:eastAsia="仿宋_GB2312" w:cs="仿宋_GB2312"/>
                <w:spacing w:val="-7"/>
                <w:sz w:val="24"/>
              </w:rPr>
              <w:t xml:space="preserve"> 米——高级中学西侧——建设北街西侧约</w:t>
            </w:r>
            <w:r>
              <w:rPr>
                <w:rFonts w:hint="eastAsia" w:ascii="仿宋_GB2312" w:hAnsi="仿宋_GB2312" w:eastAsia="仿宋_GB2312" w:cs="仿宋_GB2312"/>
                <w:sz w:val="24"/>
              </w:rPr>
              <w:t>250</w:t>
            </w:r>
            <w:r>
              <w:rPr>
                <w:rFonts w:hint="eastAsia" w:ascii="仿宋_GB2312" w:hAnsi="仿宋_GB2312" w:eastAsia="仿宋_GB2312" w:cs="仿宋_GB2312"/>
                <w:spacing w:val="-33"/>
                <w:sz w:val="24"/>
              </w:rPr>
              <w:t xml:space="preserve"> 米—</w:t>
            </w:r>
            <w:r>
              <w:rPr>
                <w:rFonts w:hint="eastAsia" w:ascii="仿宋_GB2312" w:hAnsi="仿宋_GB2312" w:eastAsia="仿宋_GB2312" w:cs="仿宋_GB2312"/>
                <w:spacing w:val="5"/>
                <w:sz w:val="24"/>
              </w:rPr>
              <w:t>—南洲村南侧——</w:t>
            </w:r>
            <w:r>
              <w:rPr>
                <w:rFonts w:hint="eastAsia" w:ascii="仿宋_GB2312" w:hAnsi="仿宋_GB2312" w:eastAsia="仿宋_GB2312" w:cs="仿宋_GB2312"/>
                <w:spacing w:val="2"/>
                <w:sz w:val="24"/>
              </w:rPr>
              <w:t>324</w:t>
            </w:r>
            <w:r>
              <w:rPr>
                <w:rFonts w:hint="eastAsia" w:ascii="仿宋_GB2312" w:hAnsi="仿宋_GB2312" w:eastAsia="仿宋_GB2312" w:cs="仿宋_GB2312"/>
                <w:spacing w:val="5"/>
                <w:sz w:val="24"/>
              </w:rPr>
              <w:t xml:space="preserve"> 国道——惠溪路——迎宾中路—— 324</w:t>
            </w:r>
            <w:r>
              <w:rPr>
                <w:rFonts w:hint="eastAsia" w:ascii="仿宋_GB2312" w:hAnsi="仿宋_GB2312" w:eastAsia="仿宋_GB2312" w:cs="仿宋_GB2312"/>
                <w:spacing w:val="-10"/>
                <w:sz w:val="24"/>
              </w:rPr>
              <w:t xml:space="preserve"> 国道——南环路——狮山路——惠黄路南侧约 </w:t>
            </w:r>
            <w:r>
              <w:rPr>
                <w:rFonts w:hint="eastAsia" w:ascii="仿宋_GB2312" w:hAnsi="仿宋_GB2312" w:eastAsia="仿宋_GB2312" w:cs="仿宋_GB2312"/>
                <w:sz w:val="24"/>
              </w:rPr>
              <w:t>150</w:t>
            </w:r>
            <w:r>
              <w:rPr>
                <w:rFonts w:hint="eastAsia" w:ascii="仿宋_GB2312" w:hAnsi="仿宋_GB2312" w:eastAsia="仿宋_GB2312" w:cs="仿宋_GB2312"/>
                <w:spacing w:val="-23"/>
                <w:sz w:val="24"/>
              </w:rPr>
              <w:t xml:space="preserve"> 米—</w:t>
            </w:r>
            <w:r>
              <w:rPr>
                <w:rFonts w:hint="eastAsia" w:ascii="仿宋_GB2312" w:hAnsi="仿宋_GB2312" w:eastAsia="仿宋_GB2312" w:cs="仿宋_GB2312"/>
                <w:sz w:val="24"/>
              </w:rPr>
              <w:t>—恒大华府西侧——洞口小区西侧——科山公园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770" w:type="pct"/>
            <w:vAlign w:val="center"/>
          </w:tcPr>
          <w:p>
            <w:pPr>
              <w:pStyle w:val="13"/>
              <w:spacing w:before="0"/>
              <w:ind w:left="116" w:right="109"/>
              <w:rPr>
                <w:rFonts w:ascii="仿宋_GB2312" w:hAnsi="仿宋_GB2312" w:eastAsia="仿宋_GB2312" w:cs="仿宋_GB2312"/>
                <w:sz w:val="24"/>
              </w:rPr>
            </w:pPr>
            <w:r>
              <w:rPr>
                <w:rFonts w:hint="eastAsia" w:ascii="仿宋_GB2312" w:hAnsi="仿宋_GB2312" w:eastAsia="仿宋_GB2312" w:cs="仿宋_GB2312"/>
                <w:sz w:val="24"/>
              </w:rPr>
              <w:t>三级</w:t>
            </w:r>
          </w:p>
        </w:tc>
        <w:tc>
          <w:tcPr>
            <w:tcW w:w="4230" w:type="pct"/>
            <w:vAlign w:val="center"/>
          </w:tcPr>
          <w:p>
            <w:pPr>
              <w:pStyle w:val="13"/>
              <w:spacing w:before="0"/>
              <w:ind w:left="27"/>
              <w:jc w:val="left"/>
              <w:rPr>
                <w:rFonts w:ascii="仿宋_GB2312" w:hAnsi="仿宋_GB2312" w:eastAsia="仿宋_GB2312" w:cs="仿宋_GB2312"/>
                <w:sz w:val="24"/>
              </w:rPr>
            </w:pPr>
            <w:r>
              <w:rPr>
                <w:rFonts w:hint="eastAsia" w:ascii="仿宋_GB2312" w:hAnsi="仿宋_GB2312" w:eastAsia="仿宋_GB2312" w:cs="仿宋_GB2312"/>
                <w:spacing w:val="-9"/>
                <w:sz w:val="24"/>
              </w:rPr>
              <w:t>分布在二级地外围，即：城北工业区西侧——惠泉北厂西侧</w:t>
            </w:r>
            <w:r>
              <w:rPr>
                <w:rFonts w:hint="eastAsia" w:ascii="仿宋_GB2312" w:hAnsi="仿宋_GB2312" w:eastAsia="仿宋_GB2312" w:cs="仿宋_GB2312"/>
                <w:sz w:val="24"/>
              </w:rPr>
              <w:t>——侯卿中学——324</w:t>
            </w:r>
            <w:r>
              <w:rPr>
                <w:rFonts w:hint="eastAsia" w:ascii="仿宋_GB2312" w:hAnsi="仿宋_GB2312" w:eastAsia="仿宋_GB2312" w:cs="仿宋_GB2312"/>
                <w:spacing w:val="-21"/>
                <w:sz w:val="24"/>
              </w:rPr>
              <w:t xml:space="preserve"> 国道东侧约 </w:t>
            </w:r>
            <w:r>
              <w:rPr>
                <w:rFonts w:hint="eastAsia" w:ascii="仿宋_GB2312" w:hAnsi="仿宋_GB2312" w:eastAsia="仿宋_GB2312" w:cs="仿宋_GB2312"/>
                <w:sz w:val="24"/>
              </w:rPr>
              <w:t>200</w:t>
            </w:r>
            <w:r>
              <w:rPr>
                <w:rFonts w:hint="eastAsia" w:ascii="仿宋_GB2312" w:hAnsi="仿宋_GB2312" w:eastAsia="仿宋_GB2312" w:cs="仿宋_GB2312"/>
                <w:spacing w:val="-9"/>
                <w:sz w:val="24"/>
              </w:rPr>
              <w:t xml:space="preserve"> 米——惠溪路东侧约200</w:t>
            </w:r>
            <w:r>
              <w:rPr>
                <w:rFonts w:hint="eastAsia" w:ascii="仿宋_GB2312" w:hAnsi="仿宋_GB2312" w:eastAsia="仿宋_GB2312" w:cs="仿宋_GB2312"/>
                <w:spacing w:val="-10"/>
                <w:sz w:val="24"/>
              </w:rPr>
              <w:t xml:space="preserve"> 米——河流——工农村东侧——铁路线——城南新区规</w:t>
            </w:r>
            <w:r>
              <w:rPr>
                <w:rFonts w:hint="eastAsia" w:ascii="仿宋_GB2312" w:hAnsi="仿宋_GB2312" w:eastAsia="仿宋_GB2312" w:cs="仿宋_GB2312"/>
                <w:spacing w:val="6"/>
                <w:sz w:val="24"/>
              </w:rPr>
              <w:t>划范围界线——达利集团——霞光村西侧——城北工业区</w:t>
            </w:r>
            <w:r>
              <w:rPr>
                <w:rFonts w:hint="eastAsia" w:ascii="仿宋_GB2312" w:hAnsi="仿宋_GB2312" w:eastAsia="仿宋_GB2312" w:cs="仿宋_GB2312"/>
                <w:sz w:val="24"/>
              </w:rPr>
              <w:t>西侧</w:t>
            </w:r>
          </w:p>
        </w:tc>
      </w:tr>
    </w:tbl>
    <w:p>
      <w:pPr>
        <w:pStyle w:val="12"/>
        <w:spacing w:line="360" w:lineRule="auto"/>
        <w:ind w:firstLine="1606" w:firstLineChars="500"/>
        <w:rPr>
          <w:rFonts w:ascii="仿宋" w:hAnsi="仿宋" w:eastAsia="仿宋" w:cs="仿宋"/>
          <w:b/>
          <w:bCs/>
          <w:sz w:val="32"/>
          <w:szCs w:val="32"/>
          <w:lang w:val="en-US" w:eastAsia="zh-CN" w:bidi="en-US"/>
        </w:rPr>
      </w:pPr>
      <w:bookmarkStart w:id="5" w:name="bookmark21"/>
      <w:bookmarkStart w:id="6" w:name="bookmark22"/>
      <w:bookmarkStart w:id="7" w:name="bookmark23"/>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Pr>
        <w:pStyle w:val="12"/>
        <w:spacing w:line="360" w:lineRule="auto"/>
        <w:ind w:firstLine="1606" w:firstLineChars="500"/>
        <w:rPr>
          <w:rFonts w:ascii="仿宋" w:hAnsi="仿宋" w:eastAsia="仿宋" w:cs="仿宋"/>
          <w:b/>
          <w:bCs/>
          <w:sz w:val="32"/>
          <w:szCs w:val="32"/>
          <w:lang w:val="en-US" w:eastAsia="zh-CN" w:bidi="en-US"/>
        </w:rPr>
      </w:pPr>
    </w:p>
    <w:p/>
    <w:p/>
    <w:p>
      <w:pPr>
        <w:rPr>
          <w:rFonts w:ascii="黑体" w:hAnsi="黑体" w:eastAsia="黑体" w:cs="仿宋_GB2312"/>
          <w:bCs/>
          <w:sz w:val="32"/>
          <w:szCs w:val="32"/>
        </w:rPr>
      </w:pPr>
      <w:r>
        <w:rPr>
          <w:rFonts w:hint="eastAsia" w:ascii="黑体" w:hAnsi="黑体" w:eastAsia="黑体" w:cs="仿宋_GB2312"/>
          <w:bCs/>
          <w:sz w:val="32"/>
          <w:szCs w:val="32"/>
        </w:rPr>
        <w:t>附件2</w:t>
      </w:r>
    </w:p>
    <w:p>
      <w:pPr>
        <w:jc w:val="center"/>
        <w:rPr>
          <w:rFonts w:ascii="方正小标宋简体" w:hAnsi="仿宋_GB2312" w:eastAsia="方正小标宋简体" w:cs="仿宋_GB2312"/>
          <w:sz w:val="44"/>
          <w:szCs w:val="44"/>
        </w:rPr>
      </w:pPr>
      <w:r>
        <w:rPr>
          <w:rFonts w:hint="eastAsia" w:ascii="方正小标宋简体" w:hAnsi="仿宋_GB2312" w:eastAsia="方正小标宋简体" w:cs="仿宋_GB2312"/>
          <w:bCs/>
          <w:sz w:val="44"/>
          <w:szCs w:val="44"/>
          <w:lang w:bidi="en-US"/>
        </w:rPr>
        <w:t>惠安县城区房屋区位等级划分图</w:t>
      </w:r>
    </w:p>
    <w:p>
      <w:r>
        <w:rPr>
          <w:rFonts w:hint="eastAsia"/>
        </w:rPr>
        <w:drawing>
          <wp:inline distT="0" distB="0" distL="0" distR="0">
            <wp:extent cx="6153150" cy="7353300"/>
            <wp:effectExtent l="19050" t="0" r="0" b="0"/>
            <wp:docPr id="26" name="图片 13" descr="附件2.惠安县城区房屋区位等级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附件2.惠安县城区房屋区位等级划分图"/>
                    <pic:cNvPicPr>
                      <a:picLocks noChangeAspect="1" noChangeArrowheads="1"/>
                    </pic:cNvPicPr>
                  </pic:nvPicPr>
                  <pic:blipFill>
                    <a:blip r:embed="rId17" cstate="print"/>
                    <a:srcRect/>
                    <a:stretch>
                      <a:fillRect/>
                    </a:stretch>
                  </pic:blipFill>
                  <pic:spPr>
                    <a:xfrm>
                      <a:off x="0" y="0"/>
                      <a:ext cx="6153150" cy="7353300"/>
                    </a:xfrm>
                    <a:prstGeom prst="rect">
                      <a:avLst/>
                    </a:prstGeom>
                    <a:noFill/>
                    <a:ln w="9525">
                      <a:noFill/>
                      <a:miter lim="800000"/>
                      <a:headEnd/>
                      <a:tailEnd/>
                    </a:ln>
                  </pic:spPr>
                </pic:pic>
              </a:graphicData>
            </a:graphic>
          </wp:inline>
        </w:drawing>
      </w:r>
    </w:p>
    <w:p/>
    <w:p>
      <w:pPr>
        <w:jc w:val="left"/>
        <w:rPr>
          <w:rFonts w:ascii="黑体" w:hAnsi="黑体" w:eastAsia="黑体" w:cs="仿宋_GB2312"/>
          <w:bCs/>
          <w:sz w:val="32"/>
          <w:szCs w:val="32"/>
        </w:rPr>
      </w:pPr>
      <w:r>
        <w:rPr>
          <w:rFonts w:hint="eastAsia" w:ascii="黑体" w:hAnsi="黑体" w:eastAsia="黑体" w:cs="仿宋_GB2312"/>
          <w:bCs/>
          <w:sz w:val="32"/>
          <w:szCs w:val="32"/>
        </w:rPr>
        <w:t>附件3-1</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惠安县城区店面路段划分图</w:t>
      </w:r>
    </w:p>
    <w:p>
      <w:r>
        <w:rPr>
          <w:rFonts w:hint="eastAsia"/>
        </w:rPr>
        <w:drawing>
          <wp:inline distT="0" distB="0" distL="0" distR="0">
            <wp:extent cx="6019800" cy="7334250"/>
            <wp:effectExtent l="19050" t="0" r="0" b="0"/>
            <wp:docPr id="25" name="图片 12" descr="附件3-1.惠安县城区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附件3-1.惠安县城区店面路段划分图"/>
                    <pic:cNvPicPr>
                      <a:picLocks noChangeAspect="1" noChangeArrowheads="1"/>
                    </pic:cNvPicPr>
                  </pic:nvPicPr>
                  <pic:blipFill>
                    <a:blip r:embed="rId18" cstate="print"/>
                    <a:srcRect/>
                    <a:stretch>
                      <a:fillRect/>
                    </a:stretch>
                  </pic:blipFill>
                  <pic:spPr>
                    <a:xfrm>
                      <a:off x="0" y="0"/>
                      <a:ext cx="6019800" cy="7334250"/>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pPr>
      <w:r>
        <w:rPr>
          <w:rFonts w:hint="eastAsia" w:ascii="黑体" w:hAnsi="黑体" w:eastAsia="黑体" w:cs="仿宋_GB2312"/>
          <w:bCs/>
          <w:sz w:val="32"/>
          <w:szCs w:val="32"/>
        </w:rPr>
        <w:t>附件3-2</w:t>
      </w:r>
    </w:p>
    <w:p>
      <w:pPr>
        <w:jc w:val="center"/>
        <w:rPr>
          <w:rFonts w:ascii="方正小标宋简体" w:eastAsia="方正小标宋简体"/>
          <w:bCs/>
          <w:sz w:val="44"/>
          <w:szCs w:val="44"/>
        </w:rPr>
      </w:pPr>
      <w:r>
        <w:rPr>
          <w:rFonts w:hint="eastAsia" w:ascii="方正小标宋简体" w:hAnsi="仿宋_GB2312" w:eastAsia="方正小标宋简体" w:cs="仿宋_GB2312"/>
          <w:bCs/>
          <w:sz w:val="44"/>
          <w:szCs w:val="44"/>
        </w:rPr>
        <w:t>惠安县崇武镇店面路段划分图</w:t>
      </w:r>
    </w:p>
    <w:p/>
    <w:p>
      <w:r>
        <w:rPr>
          <w:rFonts w:hint="eastAsia"/>
        </w:rPr>
        <w:drawing>
          <wp:inline distT="0" distB="0" distL="0" distR="0">
            <wp:extent cx="5705475" cy="7467600"/>
            <wp:effectExtent l="19050" t="0" r="9525" b="0"/>
            <wp:docPr id="24" name="图片 11" descr="附件3-2.惠安县崇武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附件3-2.惠安县崇武镇店面路段划分图"/>
                    <pic:cNvPicPr>
                      <a:picLocks noChangeAspect="1" noChangeArrowheads="1"/>
                    </pic:cNvPicPr>
                  </pic:nvPicPr>
                  <pic:blipFill>
                    <a:blip r:embed="rId19" cstate="print"/>
                    <a:stretch>
                      <a:fillRect/>
                    </a:stretch>
                  </pic:blipFill>
                  <pic:spPr>
                    <a:xfrm>
                      <a:off x="0" y="0"/>
                      <a:ext cx="5714603" cy="7479547"/>
                    </a:xfrm>
                    <a:prstGeom prst="rect">
                      <a:avLst/>
                    </a:prstGeom>
                    <a:noFill/>
                    <a:ln w="9525">
                      <a:noFill/>
                      <a:miter lim="800000"/>
                      <a:headEnd/>
                      <a:tailEnd/>
                    </a:ln>
                  </pic:spPr>
                </pic:pic>
              </a:graphicData>
            </a:graphic>
          </wp:inline>
        </w:drawing>
      </w:r>
    </w:p>
    <w:p>
      <w:pPr>
        <w:jc w:val="left"/>
        <w:rPr>
          <w:rFonts w:ascii="黑体" w:hAnsi="黑体" w:eastAsia="黑体" w:cs="仿宋_GB2312"/>
          <w:bCs/>
          <w:sz w:val="32"/>
          <w:szCs w:val="32"/>
        </w:rPr>
      </w:pPr>
      <w:r>
        <w:rPr>
          <w:rFonts w:hint="eastAsia" w:ascii="黑体" w:hAnsi="黑体" w:eastAsia="黑体" w:cs="仿宋_GB2312"/>
          <w:bCs/>
          <w:sz w:val="32"/>
          <w:szCs w:val="32"/>
        </w:rPr>
        <w:t>附件3-3</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惠安县涂寨镇店面路段划分图</w:t>
      </w:r>
    </w:p>
    <w:p>
      <w:pPr>
        <w:jc w:val="center"/>
      </w:pPr>
      <w:r>
        <w:rPr>
          <w:rFonts w:hint="eastAsia"/>
        </w:rPr>
        <w:drawing>
          <wp:inline distT="0" distB="0" distL="0" distR="0">
            <wp:extent cx="6029325" cy="7477125"/>
            <wp:effectExtent l="19050" t="0" r="9525" b="0"/>
            <wp:docPr id="23" name="图片 10" descr="附件3-3.惠安县涂寨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附件3-3.惠安县涂寨镇店面路段划分图"/>
                    <pic:cNvPicPr>
                      <a:picLocks noChangeAspect="1" noChangeArrowheads="1"/>
                    </pic:cNvPicPr>
                  </pic:nvPicPr>
                  <pic:blipFill>
                    <a:blip r:embed="rId20"/>
                    <a:srcRect/>
                    <a:stretch>
                      <a:fillRect/>
                    </a:stretch>
                  </pic:blipFill>
                  <pic:spPr>
                    <a:xfrm>
                      <a:off x="0" y="0"/>
                      <a:ext cx="6029325" cy="7477125"/>
                    </a:xfrm>
                    <a:prstGeom prst="rect">
                      <a:avLst/>
                    </a:prstGeom>
                    <a:noFill/>
                    <a:ln w="9525">
                      <a:noFill/>
                      <a:miter lim="800000"/>
                      <a:headEnd/>
                      <a:tailEnd/>
                    </a:ln>
                  </pic:spPr>
                </pic:pic>
              </a:graphicData>
            </a:graphic>
          </wp:inline>
        </w:drawing>
      </w:r>
    </w:p>
    <w:p>
      <w:pPr>
        <w:jc w:val="center"/>
      </w:pPr>
    </w:p>
    <w:p>
      <w:pPr>
        <w:jc w:val="left"/>
        <w:rPr>
          <w:rFonts w:ascii="黑体" w:hAnsi="黑体" w:eastAsia="黑体" w:cs="仿宋_GB2312"/>
          <w:bCs/>
          <w:sz w:val="32"/>
          <w:szCs w:val="32"/>
        </w:rPr>
      </w:pPr>
      <w:r>
        <w:rPr>
          <w:rFonts w:hint="eastAsia" w:ascii="黑体" w:hAnsi="黑体" w:eastAsia="黑体" w:cs="仿宋_GB2312"/>
          <w:bCs/>
          <w:sz w:val="32"/>
          <w:szCs w:val="32"/>
        </w:rPr>
        <w:t>附件3-4</w:t>
      </w:r>
    </w:p>
    <w:p>
      <w:pPr>
        <w:jc w:val="center"/>
        <w:rPr>
          <w:rFonts w:ascii="方正小标宋简体" w:eastAsia="方正小标宋简体"/>
          <w:sz w:val="44"/>
          <w:szCs w:val="44"/>
        </w:rPr>
      </w:pPr>
      <w:r>
        <w:rPr>
          <w:rFonts w:hint="eastAsia" w:ascii="方正小标宋简体" w:hAnsi="仿宋_GB2312" w:eastAsia="方正小标宋简体" w:cs="仿宋_GB2312"/>
          <w:bCs/>
          <w:sz w:val="44"/>
          <w:szCs w:val="44"/>
        </w:rPr>
        <w:t>惠安县山霞镇店面路段划分图</w:t>
      </w:r>
    </w:p>
    <w:p>
      <w:pPr>
        <w:jc w:val="center"/>
      </w:pPr>
      <w:r>
        <w:rPr>
          <w:rFonts w:hint="eastAsia"/>
        </w:rPr>
        <w:drawing>
          <wp:inline distT="0" distB="0" distL="0" distR="0">
            <wp:extent cx="5562600" cy="7648575"/>
            <wp:effectExtent l="19050" t="0" r="0" b="0"/>
            <wp:docPr id="22" name="图片 9" descr="附件3-4.惠安县山霞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附件3-4.惠安县山霞镇店面路段划分图"/>
                    <pic:cNvPicPr>
                      <a:picLocks noChangeAspect="1" noChangeArrowheads="1"/>
                    </pic:cNvPicPr>
                  </pic:nvPicPr>
                  <pic:blipFill>
                    <a:blip r:embed="rId21" cstate="print"/>
                    <a:stretch>
                      <a:fillRect/>
                    </a:stretch>
                  </pic:blipFill>
                  <pic:spPr>
                    <a:xfrm>
                      <a:off x="0" y="0"/>
                      <a:ext cx="5833239" cy="8020704"/>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pPr>
      <w:r>
        <w:rPr>
          <w:rFonts w:hint="eastAsia" w:ascii="黑体" w:hAnsi="黑体" w:eastAsia="黑体" w:cs="仿宋_GB2312"/>
          <w:bCs/>
          <w:sz w:val="32"/>
          <w:szCs w:val="32"/>
        </w:rPr>
        <w:t>附件3-5</w:t>
      </w:r>
    </w:p>
    <w:p>
      <w:pPr>
        <w:jc w:val="center"/>
        <w:rPr>
          <w:rFonts w:ascii="方正小标宋简体" w:hAnsi="黑体" w:eastAsia="方正小标宋简体"/>
          <w:sz w:val="44"/>
          <w:szCs w:val="44"/>
        </w:rPr>
      </w:pPr>
      <w:r>
        <w:rPr>
          <w:rFonts w:hint="eastAsia" w:ascii="方正小标宋简体" w:hAnsi="黑体" w:eastAsia="方正小标宋简体" w:cs="仿宋_GB2312"/>
          <w:bCs/>
          <w:sz w:val="44"/>
          <w:szCs w:val="44"/>
        </w:rPr>
        <w:t>惠安县东岭镇店面路段划分图</w:t>
      </w:r>
    </w:p>
    <w:p>
      <w:pPr>
        <w:jc w:val="center"/>
      </w:pPr>
      <w:r>
        <w:rPr>
          <w:rFonts w:hint="eastAsia"/>
        </w:rPr>
        <w:drawing>
          <wp:inline distT="0" distB="0" distL="0" distR="0">
            <wp:extent cx="5676900" cy="7591425"/>
            <wp:effectExtent l="19050" t="0" r="0" b="0"/>
            <wp:docPr id="21" name="图片 8" descr="附件3-5.惠安县东岭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附件3-5.惠安县东岭镇店面路段划分图"/>
                    <pic:cNvPicPr>
                      <a:picLocks noChangeAspect="1" noChangeArrowheads="1"/>
                    </pic:cNvPicPr>
                  </pic:nvPicPr>
                  <pic:blipFill>
                    <a:blip r:embed="rId22"/>
                    <a:stretch>
                      <a:fillRect/>
                    </a:stretch>
                  </pic:blipFill>
                  <pic:spPr>
                    <a:xfrm>
                      <a:off x="0" y="0"/>
                      <a:ext cx="5701355" cy="7624128"/>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numberInDash"/>
          <w:cols w:space="720" w:num="1"/>
          <w:docGrid w:type="line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 xml:space="preserve">       附件3-6</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惠安县黄塘镇店面路段划分图</w:t>
      </w:r>
    </w:p>
    <w:p>
      <w:pPr>
        <w:jc w:val="center"/>
      </w:pPr>
      <w:r>
        <w:rPr>
          <w:rFonts w:hint="eastAsia"/>
        </w:rPr>
        <w:drawing>
          <wp:inline distT="0" distB="0" distL="0" distR="0">
            <wp:extent cx="8896350" cy="4752975"/>
            <wp:effectExtent l="19050" t="0" r="0" b="0"/>
            <wp:docPr id="20" name="图片 7" descr="附件3-6.惠安县黄塘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附件3-6.惠安县黄塘镇店面路段划分图"/>
                    <pic:cNvPicPr>
                      <a:picLocks noChangeAspect="1" noChangeArrowheads="1"/>
                    </pic:cNvPicPr>
                  </pic:nvPicPr>
                  <pic:blipFill>
                    <a:blip r:embed="rId23"/>
                    <a:srcRect/>
                    <a:stretch>
                      <a:fillRect/>
                    </a:stretch>
                  </pic:blipFill>
                  <pic:spPr>
                    <a:xfrm>
                      <a:off x="0" y="0"/>
                      <a:ext cx="8897501" cy="4753590"/>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sectPr>
          <w:footerReference r:id="rId11" w:type="default"/>
          <w:pgSz w:w="16838" w:h="11906" w:orient="landscape"/>
          <w:pgMar w:top="1418" w:right="1418" w:bottom="1418" w:left="1418" w:header="851" w:footer="992" w:gutter="0"/>
          <w:pgNumType w:fmt="numberInDash"/>
          <w:cols w:space="720" w:num="1"/>
          <w:docGrid w:type="linesAndChar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 xml:space="preserve">      附件3-7</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惠安县辋川镇店面路段划分图</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drawing>
          <wp:inline distT="0" distB="0" distL="0" distR="0">
            <wp:extent cx="8582025" cy="4733925"/>
            <wp:effectExtent l="19050" t="0" r="9525" b="0"/>
            <wp:docPr id="2" name="图片 6" descr="附件3-7.惠安县辋川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附件3-7.惠安县辋川镇店面路段划分图"/>
                    <pic:cNvPicPr>
                      <a:picLocks noChangeAspect="1" noChangeArrowheads="1"/>
                    </pic:cNvPicPr>
                  </pic:nvPicPr>
                  <pic:blipFill>
                    <a:blip r:embed="rId24"/>
                    <a:srcRect/>
                    <a:stretch>
                      <a:fillRect/>
                    </a:stretch>
                  </pic:blipFill>
                  <pic:spPr>
                    <a:xfrm>
                      <a:off x="0" y="0"/>
                      <a:ext cx="8582025" cy="4733925"/>
                    </a:xfrm>
                    <a:prstGeom prst="rect">
                      <a:avLst/>
                    </a:prstGeom>
                    <a:noFill/>
                    <a:ln w="9525">
                      <a:noFill/>
                      <a:miter lim="800000"/>
                      <a:headEnd/>
                      <a:tailEnd/>
                    </a:ln>
                    <a:effectLst/>
                  </pic:spPr>
                </pic:pic>
              </a:graphicData>
            </a:graphic>
          </wp:inline>
        </w:drawing>
      </w:r>
    </w:p>
    <w:p>
      <w:pPr>
        <w:ind w:firstLine="640" w:firstLineChars="200"/>
        <w:rPr>
          <w:rFonts w:ascii="黑体" w:hAnsi="黑体" w:eastAsia="黑体" w:cs="仿宋_GB2312"/>
          <w:bCs/>
          <w:sz w:val="32"/>
          <w:szCs w:val="32"/>
        </w:rPr>
      </w:pPr>
      <w:r>
        <w:rPr>
          <w:rFonts w:hint="eastAsia" w:ascii="黑体" w:hAnsi="黑体" w:eastAsia="黑体" w:cs="仿宋_GB2312"/>
          <w:bCs/>
          <w:sz w:val="32"/>
          <w:szCs w:val="32"/>
        </w:rPr>
        <w:t>附件3-8</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惠安县东桥镇店面路段划分图</w:t>
      </w:r>
    </w:p>
    <w:p>
      <w:pPr>
        <w:jc w:val="center"/>
      </w:pPr>
      <w:r>
        <w:rPr>
          <w:rFonts w:hint="eastAsia"/>
        </w:rPr>
        <w:drawing>
          <wp:inline distT="0" distB="0" distL="0" distR="0">
            <wp:extent cx="9020175" cy="4733925"/>
            <wp:effectExtent l="19050" t="0" r="9525" b="0"/>
            <wp:docPr id="5" name="图片 5" descr="附件3-8.惠安县东桥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3-8.惠安县东桥镇店面路段划分图"/>
                    <pic:cNvPicPr>
                      <a:picLocks noChangeAspect="1" noChangeArrowheads="1"/>
                    </pic:cNvPicPr>
                  </pic:nvPicPr>
                  <pic:blipFill>
                    <a:blip r:embed="rId25"/>
                    <a:srcRect/>
                    <a:stretch>
                      <a:fillRect/>
                    </a:stretch>
                  </pic:blipFill>
                  <pic:spPr>
                    <a:xfrm>
                      <a:off x="0" y="0"/>
                      <a:ext cx="9025914" cy="4736937"/>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sectPr>
          <w:pgSz w:w="16838" w:h="11906" w:orient="landscape"/>
          <w:pgMar w:top="1418" w:right="1418" w:bottom="1418" w:left="1418" w:header="851" w:footer="992" w:gutter="0"/>
          <w:pgNumType w:fmt="numberInDash"/>
          <w:cols w:space="720" w:num="1"/>
          <w:docGrid w:type="linesAndChar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附件3-9</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惠安县净峰镇店面路段划分图</w:t>
      </w:r>
    </w:p>
    <w:p>
      <w:pPr>
        <w:jc w:val="center"/>
      </w:pPr>
      <w:r>
        <w:rPr>
          <w:rFonts w:hint="eastAsia"/>
        </w:rPr>
        <w:drawing>
          <wp:inline distT="0" distB="0" distL="0" distR="0">
            <wp:extent cx="5810250" cy="7553325"/>
            <wp:effectExtent l="19050" t="0" r="0" b="0"/>
            <wp:docPr id="17" name="图片 4" descr="附件3-9.惠安县净峰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附件3-9.惠安县净峰镇店面路段划分图"/>
                    <pic:cNvPicPr>
                      <a:picLocks noChangeAspect="1" noChangeArrowheads="1"/>
                    </pic:cNvPicPr>
                  </pic:nvPicPr>
                  <pic:blipFill>
                    <a:blip r:embed="rId26"/>
                    <a:srcRect/>
                    <a:stretch>
                      <a:fillRect/>
                    </a:stretch>
                  </pic:blipFill>
                  <pic:spPr>
                    <a:xfrm>
                      <a:off x="0" y="0"/>
                      <a:ext cx="5810250" cy="7553325"/>
                    </a:xfrm>
                    <a:prstGeom prst="rect">
                      <a:avLst/>
                    </a:prstGeom>
                    <a:noFill/>
                    <a:ln w="9525">
                      <a:noFill/>
                      <a:miter lim="800000"/>
                      <a:headEnd/>
                      <a:tailEnd/>
                    </a:ln>
                    <a:effectLst/>
                  </pic:spPr>
                </pic:pic>
              </a:graphicData>
            </a:graphic>
          </wp:inline>
        </w:drawing>
      </w:r>
    </w:p>
    <w:p>
      <w:pPr>
        <w:rPr>
          <w:rFonts w:ascii="黑体" w:hAnsi="黑体" w:eastAsia="黑体" w:cs="仿宋_GB2312"/>
          <w:bCs/>
          <w:sz w:val="32"/>
          <w:szCs w:val="32"/>
        </w:rPr>
        <w:sectPr>
          <w:footerReference r:id="rId12" w:type="default"/>
          <w:pgSz w:w="11906" w:h="16838"/>
          <w:pgMar w:top="1418" w:right="1418" w:bottom="1418" w:left="1418" w:header="851" w:footer="992" w:gutter="0"/>
          <w:pgNumType w:fmt="numberInDash"/>
          <w:cols w:space="720" w:num="1"/>
          <w:docGrid w:type="line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 xml:space="preserve">      附件3-10</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惠安县紫山镇店面路段划分图</w:t>
      </w:r>
    </w:p>
    <w:p>
      <w:r>
        <w:rPr>
          <w:rFonts w:hint="eastAsia"/>
        </w:rPr>
        <w:drawing>
          <wp:inline distT="0" distB="0" distL="0" distR="0">
            <wp:extent cx="9201150" cy="4591050"/>
            <wp:effectExtent l="19050" t="0" r="0" b="0"/>
            <wp:docPr id="6" name="图片 3" descr="附件3-10.惠安县紫山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附件3-10.惠安县紫山镇店面路段划分图"/>
                    <pic:cNvPicPr>
                      <a:picLocks noChangeAspect="1" noChangeArrowheads="1"/>
                    </pic:cNvPicPr>
                  </pic:nvPicPr>
                  <pic:blipFill>
                    <a:blip r:embed="rId27"/>
                    <a:srcRect/>
                    <a:stretch>
                      <a:fillRect/>
                    </a:stretch>
                  </pic:blipFill>
                  <pic:spPr>
                    <a:xfrm>
                      <a:off x="0" y="0"/>
                      <a:ext cx="9201150" cy="4591050"/>
                    </a:xfrm>
                    <a:prstGeom prst="rect">
                      <a:avLst/>
                    </a:prstGeom>
                    <a:noFill/>
                    <a:ln w="9525">
                      <a:noFill/>
                      <a:miter lim="800000"/>
                      <a:headEnd/>
                      <a:tailEnd/>
                    </a:ln>
                    <a:effectLst/>
                  </pic:spPr>
                </pic:pic>
              </a:graphicData>
            </a:graphic>
          </wp:inline>
        </w:drawing>
      </w:r>
    </w:p>
    <w:p>
      <w:pPr>
        <w:jc w:val="center"/>
        <w:sectPr>
          <w:footerReference r:id="rId13" w:type="default"/>
          <w:pgSz w:w="16838" w:h="11906" w:orient="landscape"/>
          <w:pgMar w:top="1418" w:right="1418" w:bottom="1418" w:left="1418" w:header="851" w:footer="992" w:gutter="0"/>
          <w:pgNumType w:fmt="numberInDash"/>
          <w:cols w:space="720" w:num="1"/>
          <w:docGrid w:type="linesAndChar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 xml:space="preserve">     附件3-11</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惠安县小岞镇店面路段划分图</w:t>
      </w:r>
    </w:p>
    <w:p>
      <w:pPr>
        <w:jc w:val="center"/>
      </w:pPr>
      <w:r>
        <w:rPr>
          <w:rFonts w:hint="eastAsia"/>
        </w:rPr>
        <w:drawing>
          <wp:inline distT="0" distB="0" distL="0" distR="0">
            <wp:extent cx="9020175" cy="4562475"/>
            <wp:effectExtent l="19050" t="0" r="9525" b="0"/>
            <wp:docPr id="15" name="图片 27" descr="附件3-11.惠安县小岞镇店面路段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附件3-11.惠安县小岞镇店面路段划分图"/>
                    <pic:cNvPicPr>
                      <a:picLocks noChangeAspect="1" noChangeArrowheads="1"/>
                    </pic:cNvPicPr>
                  </pic:nvPicPr>
                  <pic:blipFill>
                    <a:blip r:embed="rId28"/>
                    <a:srcRect/>
                    <a:stretch>
                      <a:fillRect/>
                    </a:stretch>
                  </pic:blipFill>
                  <pic:spPr>
                    <a:xfrm>
                      <a:off x="0" y="0"/>
                      <a:ext cx="9020175" cy="4562475"/>
                    </a:xfrm>
                    <a:prstGeom prst="rect">
                      <a:avLst/>
                    </a:prstGeom>
                    <a:noFill/>
                    <a:ln w="9525">
                      <a:noFill/>
                      <a:miter lim="800000"/>
                      <a:headEnd/>
                      <a:tailEnd/>
                    </a:ln>
                    <a:effectLst/>
                  </pic:spPr>
                </pic:pic>
              </a:graphicData>
            </a:graphic>
          </wp:inline>
        </w:drawing>
      </w:r>
    </w:p>
    <w:p>
      <w:pPr>
        <w:jc w:val="center"/>
        <w:sectPr>
          <w:pgSz w:w="16838" w:h="11906" w:orient="landscape"/>
          <w:pgMar w:top="1418" w:right="1418" w:bottom="1418" w:left="1418" w:header="851" w:footer="992" w:gutter="0"/>
          <w:pgNumType w:fmt="numberInDash"/>
          <w:cols w:space="720" w:num="1"/>
          <w:docGrid w:type="linesAndChars" w:linePitch="312" w:charSpace="0"/>
        </w:sectPr>
      </w:pPr>
    </w:p>
    <w:p>
      <w:pPr>
        <w:rPr>
          <w:rFonts w:ascii="黑体" w:hAnsi="黑体" w:eastAsia="黑体" w:cs="仿宋_GB2312"/>
          <w:bCs/>
          <w:sz w:val="32"/>
          <w:szCs w:val="32"/>
        </w:rPr>
      </w:pPr>
      <w:r>
        <w:rPr>
          <w:rFonts w:hint="eastAsia" w:ascii="黑体" w:hAnsi="黑体" w:eastAsia="黑体" w:cs="仿宋_GB2312"/>
          <w:bCs/>
          <w:sz w:val="32"/>
          <w:szCs w:val="32"/>
        </w:rPr>
        <w:t xml:space="preserve">       附件3-12</w:t>
      </w:r>
    </w:p>
    <w:p>
      <w:pPr>
        <w:jc w:val="center"/>
        <w:rPr>
          <w:rFonts w:ascii="方正小标宋简体" w:hAnsi="仿宋_GB2312" w:eastAsia="方正小标宋简体" w:cs="仿宋_GB2312"/>
          <w:bCs/>
          <w:sz w:val="44"/>
          <w:szCs w:val="44"/>
        </w:rPr>
      </w:pPr>
      <w:r>
        <w:rPr>
          <w:rFonts w:hint="eastAsia" w:ascii="方正小标宋简体" w:hAnsi="仿宋_GB2312" w:eastAsia="方正小标宋简体" w:cs="仿宋_GB2312"/>
          <w:bCs/>
          <w:sz w:val="44"/>
          <w:szCs w:val="44"/>
        </w:rPr>
        <w:t xml:space="preserve">      聚龙小镇区位图</w:t>
      </w:r>
    </w:p>
    <w:p>
      <w:r>
        <w:rPr>
          <w:rFonts w:hint="eastAsia"/>
        </w:rPr>
        <w:drawing>
          <wp:inline distT="0" distB="0" distL="0" distR="0">
            <wp:extent cx="9144000" cy="4524375"/>
            <wp:effectExtent l="19050" t="0" r="0" b="0"/>
            <wp:docPr id="14" name="图片 1" descr="附件3-12聚龙小镇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附件3-12聚龙小镇区位图"/>
                    <pic:cNvPicPr>
                      <a:picLocks noChangeAspect="1" noChangeArrowheads="1"/>
                    </pic:cNvPicPr>
                  </pic:nvPicPr>
                  <pic:blipFill>
                    <a:blip r:embed="rId29"/>
                    <a:srcRect/>
                    <a:stretch>
                      <a:fillRect/>
                    </a:stretch>
                  </pic:blipFill>
                  <pic:spPr>
                    <a:xfrm>
                      <a:off x="0" y="0"/>
                      <a:ext cx="9144000" cy="4524375"/>
                    </a:xfrm>
                    <a:prstGeom prst="rect">
                      <a:avLst/>
                    </a:prstGeom>
                    <a:noFill/>
                    <a:ln w="9525">
                      <a:noFill/>
                      <a:miter lim="800000"/>
                      <a:headEnd/>
                      <a:tailEnd/>
                    </a:ln>
                    <a:effectLst/>
                  </pic:spPr>
                </pic:pic>
              </a:graphicData>
            </a:graphic>
          </wp:inline>
        </w:drawing>
      </w:r>
    </w:p>
    <w:p>
      <w:pPr>
        <w:pStyle w:val="12"/>
        <w:spacing w:line="360" w:lineRule="auto"/>
        <w:ind w:firstLine="0"/>
        <w:rPr>
          <w:rFonts w:ascii="仿宋" w:hAnsi="仿宋" w:eastAsia="仿宋" w:cs="仿宋"/>
          <w:bCs/>
          <w:sz w:val="32"/>
          <w:szCs w:val="32"/>
          <w:lang w:val="en-US" w:eastAsia="zh-CN" w:bidi="en-US"/>
        </w:rPr>
        <w:sectPr>
          <w:pgSz w:w="16838" w:h="11906" w:orient="landscape"/>
          <w:pgMar w:top="1418" w:right="1418" w:bottom="1418" w:left="1418" w:header="851" w:footer="992" w:gutter="0"/>
          <w:pgNumType w:fmt="numberInDash"/>
          <w:cols w:space="720" w:num="1"/>
          <w:docGrid w:type="lines" w:linePitch="312" w:charSpace="0"/>
        </w:sectPr>
      </w:pPr>
    </w:p>
    <w:p>
      <w:pPr>
        <w:pStyle w:val="12"/>
        <w:spacing w:line="600" w:lineRule="exact"/>
        <w:ind w:firstLine="0"/>
        <w:rPr>
          <w:rFonts w:ascii="黑体" w:hAnsi="黑体" w:eastAsia="黑体" w:cs="仿宋"/>
          <w:bCs/>
          <w:sz w:val="32"/>
          <w:szCs w:val="32"/>
          <w:lang w:val="en-US" w:eastAsia="zh-CN" w:bidi="en-US"/>
        </w:rPr>
      </w:pPr>
      <w:r>
        <w:rPr>
          <w:rFonts w:hint="eastAsia" w:ascii="黑体" w:hAnsi="黑体" w:eastAsia="黑体" w:cs="仿宋"/>
          <w:bCs/>
          <w:sz w:val="32"/>
          <w:szCs w:val="32"/>
          <w:lang w:val="en-US" w:eastAsia="zh-CN" w:bidi="en-US"/>
        </w:rPr>
        <w:t>附件4</w:t>
      </w:r>
    </w:p>
    <w:p>
      <w:pPr>
        <w:pStyle w:val="12"/>
        <w:spacing w:line="600" w:lineRule="exact"/>
        <w:ind w:firstLine="0"/>
        <w:jc w:val="center"/>
        <w:rPr>
          <w:rFonts w:ascii="方正小标宋简体" w:hAnsi="方正小标宋简体" w:eastAsia="方正小标宋简体" w:cs="方正小标宋简体"/>
          <w:bCs/>
          <w:sz w:val="44"/>
          <w:szCs w:val="44"/>
          <w:lang w:val="en-US" w:eastAsia="zh-CN" w:bidi="en-US"/>
        </w:rPr>
      </w:pPr>
      <w:r>
        <w:rPr>
          <w:rFonts w:hint="eastAsia" w:ascii="方正小标宋简体" w:hAnsi="方正小标宋简体" w:eastAsia="方正小标宋简体" w:cs="方正小标宋简体"/>
          <w:bCs/>
          <w:sz w:val="44"/>
          <w:szCs w:val="44"/>
          <w:lang w:val="en-US" w:eastAsia="zh-CN" w:bidi="en-US"/>
        </w:rPr>
        <w:t>房屋完损等级评定标准</w:t>
      </w:r>
      <w:bookmarkEnd w:id="5"/>
      <w:bookmarkEnd w:id="6"/>
      <w:bookmarkEnd w:id="7"/>
    </w:p>
    <w:p>
      <w:pPr>
        <w:pStyle w:val="12"/>
        <w:spacing w:line="600" w:lineRule="exact"/>
        <w:ind w:firstLine="0"/>
        <w:jc w:val="center"/>
        <w:rPr>
          <w:rFonts w:ascii="黑体" w:hAnsi="黑体" w:eastAsia="黑体" w:cs="仿宋"/>
          <w:bCs/>
          <w:sz w:val="32"/>
          <w:szCs w:val="32"/>
          <w:lang w:val="en-US" w:eastAsia="zh-CN" w:bidi="en-US"/>
        </w:rPr>
      </w:pPr>
    </w:p>
    <w:tbl>
      <w:tblPr>
        <w:tblStyle w:val="6"/>
        <w:tblW w:w="4999" w:type="pct"/>
        <w:jc w:val="center"/>
        <w:tblLayout w:type="autofit"/>
        <w:tblCellMar>
          <w:top w:w="0" w:type="dxa"/>
          <w:left w:w="10" w:type="dxa"/>
          <w:bottom w:w="0" w:type="dxa"/>
          <w:right w:w="10" w:type="dxa"/>
        </w:tblCellMar>
      </w:tblPr>
      <w:tblGrid>
        <w:gridCol w:w="1700"/>
        <w:gridCol w:w="1411"/>
        <w:gridCol w:w="5977"/>
      </w:tblGrid>
      <w:tr>
        <w:tblPrEx>
          <w:tblCellMar>
            <w:top w:w="0" w:type="dxa"/>
            <w:left w:w="10" w:type="dxa"/>
            <w:bottom w:w="0" w:type="dxa"/>
            <w:right w:w="10" w:type="dxa"/>
          </w:tblCellMar>
        </w:tblPrEx>
        <w:trPr>
          <w:trHeight w:val="698" w:hRule="exact"/>
          <w:jc w:val="center"/>
        </w:trPr>
        <w:tc>
          <w:tcPr>
            <w:tcW w:w="935"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房屋标准</w:t>
            </w:r>
          </w:p>
        </w:tc>
        <w:tc>
          <w:tcPr>
            <w:tcW w:w="776"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成新率(%)</w:t>
            </w:r>
          </w:p>
        </w:tc>
        <w:tc>
          <w:tcPr>
            <w:tcW w:w="3287" w:type="pct"/>
            <w:tcBorders>
              <w:top w:val="single" w:color="auto" w:sz="4" w:space="0"/>
              <w:left w:val="single" w:color="auto" w:sz="4" w:space="0"/>
              <w:right w:val="single" w:color="auto" w:sz="4" w:space="0"/>
            </w:tcBorders>
            <w:shd w:val="clear" w:color="auto" w:fill="FFFFFF"/>
            <w:vAlign w:val="center"/>
          </w:tcPr>
          <w:p>
            <w:pPr>
              <w:pStyle w:val="17"/>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基本评定标准</w:t>
            </w:r>
          </w:p>
        </w:tc>
      </w:tr>
      <w:tr>
        <w:tblPrEx>
          <w:tblCellMar>
            <w:top w:w="0" w:type="dxa"/>
            <w:left w:w="10" w:type="dxa"/>
            <w:bottom w:w="0" w:type="dxa"/>
            <w:right w:w="10" w:type="dxa"/>
          </w:tblCellMar>
        </w:tblPrEx>
        <w:trPr>
          <w:trHeight w:val="1411" w:hRule="exact"/>
          <w:jc w:val="center"/>
        </w:trPr>
        <w:tc>
          <w:tcPr>
            <w:tcW w:w="935"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完好房</w:t>
            </w:r>
          </w:p>
        </w:tc>
        <w:tc>
          <w:tcPr>
            <w:tcW w:w="776"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3287" w:type="pct"/>
            <w:tcBorders>
              <w:top w:val="single" w:color="auto" w:sz="4" w:space="0"/>
              <w:left w:val="single" w:color="auto" w:sz="4" w:space="0"/>
              <w:right w:val="single" w:color="auto" w:sz="4" w:space="0"/>
            </w:tcBorders>
            <w:shd w:val="clear" w:color="auto" w:fill="FFFFFF"/>
            <w:vAlign w:val="center"/>
          </w:tcPr>
          <w:p>
            <w:pPr>
              <w:pStyle w:val="17"/>
              <w:spacing w:line="328"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结构构件完好，外装修和设备完好、齐全完整，管道畅通，现状良好，使用正常或虽个别分项有轻微损坏，但一般经过小修复就能修复。</w:t>
            </w:r>
          </w:p>
        </w:tc>
      </w:tr>
      <w:tr>
        <w:tblPrEx>
          <w:tblCellMar>
            <w:top w:w="0" w:type="dxa"/>
            <w:left w:w="10" w:type="dxa"/>
            <w:bottom w:w="0" w:type="dxa"/>
            <w:right w:w="10" w:type="dxa"/>
          </w:tblCellMar>
        </w:tblPrEx>
        <w:trPr>
          <w:trHeight w:val="1375" w:hRule="exact"/>
          <w:jc w:val="center"/>
        </w:trPr>
        <w:tc>
          <w:tcPr>
            <w:tcW w:w="935"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基本完好房</w:t>
            </w:r>
          </w:p>
        </w:tc>
        <w:tc>
          <w:tcPr>
            <w:tcW w:w="776"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3287" w:type="pct"/>
            <w:tcBorders>
              <w:top w:val="single" w:color="auto" w:sz="4" w:space="0"/>
              <w:left w:val="single" w:color="auto" w:sz="4" w:space="0"/>
              <w:right w:val="single" w:color="auto" w:sz="4" w:space="0"/>
            </w:tcBorders>
            <w:shd w:val="clear" w:color="auto" w:fill="FFFFFF"/>
            <w:vAlign w:val="center"/>
          </w:tcPr>
          <w:p>
            <w:pPr>
              <w:pStyle w:val="17"/>
              <w:spacing w:line="293" w:lineRule="exact"/>
              <w:jc w:val="both"/>
              <w:rPr>
                <w:rFonts w:ascii="仿宋_GB2312" w:hAnsi="仿宋_GB2312" w:eastAsia="仿宋_GB2312" w:cs="仿宋_GB2312"/>
                <w:sz w:val="24"/>
                <w:szCs w:val="24"/>
                <w:lang w:eastAsia="zh-CN"/>
              </w:rPr>
            </w:pPr>
            <w:r>
              <w:rPr>
                <w:rFonts w:hint="eastAsia" w:ascii="仿宋_GB2312" w:hAnsi="仿宋_GB2312" w:eastAsia="仿宋_GB2312" w:cs="仿宋_GB2312"/>
                <w:sz w:val="24"/>
                <w:szCs w:val="24"/>
              </w:rPr>
              <w:t>结构基本完好，少量构部件有轻微损坏，外装修 基本完好，油漆缺乏保养，设备、管道现状基本良好，能正常使用经过一般性的维修就能恢复的</w:t>
            </w:r>
            <w:r>
              <w:rPr>
                <w:rFonts w:hint="eastAsia" w:ascii="仿宋_GB2312" w:hAnsi="仿宋_GB2312" w:eastAsia="仿宋_GB2312" w:cs="仿宋_GB2312"/>
                <w:sz w:val="24"/>
                <w:szCs w:val="24"/>
                <w:lang w:eastAsia="zh-CN"/>
              </w:rPr>
              <w:t>。</w:t>
            </w:r>
          </w:p>
        </w:tc>
      </w:tr>
      <w:tr>
        <w:tblPrEx>
          <w:tblCellMar>
            <w:top w:w="0" w:type="dxa"/>
            <w:left w:w="10" w:type="dxa"/>
            <w:bottom w:w="0" w:type="dxa"/>
            <w:right w:w="10" w:type="dxa"/>
          </w:tblCellMar>
        </w:tblPrEx>
        <w:trPr>
          <w:trHeight w:val="1584" w:hRule="exact"/>
          <w:jc w:val="center"/>
        </w:trPr>
        <w:tc>
          <w:tcPr>
            <w:tcW w:w="935"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一般损坏房</w:t>
            </w:r>
          </w:p>
        </w:tc>
        <w:tc>
          <w:tcPr>
            <w:tcW w:w="776"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3287" w:type="pct"/>
            <w:tcBorders>
              <w:top w:val="single" w:color="auto" w:sz="4" w:space="0"/>
              <w:left w:val="single" w:color="auto" w:sz="4" w:space="0"/>
              <w:right w:val="single" w:color="auto" w:sz="4" w:space="0"/>
            </w:tcBorders>
            <w:shd w:val="clear" w:color="auto" w:fill="FFFFFF"/>
            <w:vAlign w:val="center"/>
          </w:tcPr>
          <w:p>
            <w:pPr>
              <w:pStyle w:val="17"/>
              <w:spacing w:line="322" w:lineRule="exact"/>
              <w:jc w:val="both"/>
              <w:rPr>
                <w:rFonts w:ascii="仿宋_GB2312" w:hAnsi="仿宋_GB2312" w:eastAsia="仿宋_GB2312" w:cs="仿宋_GB2312"/>
                <w:sz w:val="24"/>
                <w:szCs w:val="24"/>
              </w:rPr>
            </w:pPr>
            <w:r>
              <w:rPr>
                <w:rFonts w:hint="eastAsia" w:ascii="仿宋_GB2312" w:hAnsi="仿宋_GB2312" w:eastAsia="仿宋_GB2312" w:cs="仿宋_GB2312"/>
                <w:sz w:val="24"/>
                <w:szCs w:val="24"/>
              </w:rPr>
              <w:t>结构一般性破坏，部分构件有损坏或变形，屋面局部漏雨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外装修局部有破损，老化，设备、管道不够畅通，水、电照管线有部分老化、损坏残缺，需要进行中修或局部大修更换部分部件。</w:t>
            </w:r>
          </w:p>
        </w:tc>
      </w:tr>
      <w:tr>
        <w:tblPrEx>
          <w:tblCellMar>
            <w:top w:w="0" w:type="dxa"/>
            <w:left w:w="10" w:type="dxa"/>
            <w:bottom w:w="0" w:type="dxa"/>
            <w:right w:w="10" w:type="dxa"/>
          </w:tblCellMar>
        </w:tblPrEx>
        <w:trPr>
          <w:trHeight w:val="1570" w:hRule="exact"/>
          <w:jc w:val="center"/>
        </w:trPr>
        <w:tc>
          <w:tcPr>
            <w:tcW w:w="935"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严重损坏房</w:t>
            </w:r>
          </w:p>
        </w:tc>
        <w:tc>
          <w:tcPr>
            <w:tcW w:w="776" w:type="pct"/>
            <w:tcBorders>
              <w:top w:val="single" w:color="auto" w:sz="4" w:space="0"/>
              <w:left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3287" w:type="pct"/>
            <w:tcBorders>
              <w:top w:val="single" w:color="auto" w:sz="4" w:space="0"/>
              <w:left w:val="single" w:color="auto" w:sz="4" w:space="0"/>
              <w:right w:val="single" w:color="auto" w:sz="4" w:space="0"/>
            </w:tcBorders>
            <w:shd w:val="clear" w:color="auto" w:fill="FFFFFF"/>
            <w:vAlign w:val="center"/>
          </w:tcPr>
          <w:p>
            <w:pPr>
              <w:pStyle w:val="17"/>
              <w:spacing w:line="326" w:lineRule="exact"/>
              <w:jc w:val="both"/>
              <w:rPr>
                <w:rFonts w:ascii="仿宋_GB2312" w:hAnsi="仿宋_GB2312" w:eastAsia="仿宋_GB2312" w:cs="仿宋_GB2312"/>
                <w:sz w:val="24"/>
                <w:szCs w:val="24"/>
              </w:rPr>
            </w:pPr>
            <w:r>
              <w:rPr>
                <w:rFonts w:hint="eastAsia" w:ascii="仿宋_GB2312" w:hAnsi="仿宋_GB2312" w:eastAsia="仿宋_GB2312" w:cs="仿宋_GB2312"/>
                <w:sz w:val="24"/>
                <w:szCs w:val="24"/>
              </w:rPr>
              <w:t>房屋年久失修，结构有明显变形或损坏，屋面严重漏雨，外装修严重变形、破损，老化见底，设备陈旧不齐全，管道严重堵塞，水卫、电照管线，需进行大修或翻修、改建。</w:t>
            </w:r>
          </w:p>
        </w:tc>
      </w:tr>
      <w:tr>
        <w:tblPrEx>
          <w:tblCellMar>
            <w:top w:w="0" w:type="dxa"/>
            <w:left w:w="10" w:type="dxa"/>
            <w:bottom w:w="0" w:type="dxa"/>
            <w:right w:w="10" w:type="dxa"/>
          </w:tblCellMar>
        </w:tblPrEx>
        <w:trPr>
          <w:trHeight w:val="1325" w:hRule="exact"/>
          <w:jc w:val="center"/>
        </w:trPr>
        <w:tc>
          <w:tcPr>
            <w:tcW w:w="935" w:type="pct"/>
            <w:tcBorders>
              <w:top w:val="single" w:color="auto" w:sz="4" w:space="0"/>
              <w:left w:val="single" w:color="auto" w:sz="4" w:space="0"/>
              <w:bottom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危险房</w:t>
            </w:r>
          </w:p>
        </w:tc>
        <w:tc>
          <w:tcPr>
            <w:tcW w:w="776" w:type="pct"/>
            <w:tcBorders>
              <w:top w:val="single" w:color="auto" w:sz="4" w:space="0"/>
              <w:left w:val="single" w:color="auto" w:sz="4" w:space="0"/>
              <w:bottom w:val="single" w:color="auto" w:sz="4" w:space="0"/>
            </w:tcBorders>
            <w:shd w:val="clear" w:color="auto" w:fill="FFFFFF"/>
            <w:vAlign w:val="center"/>
          </w:tcPr>
          <w:p>
            <w:pPr>
              <w:pStyle w:val="17"/>
              <w:rPr>
                <w:rFonts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328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17"/>
              <w:spacing w:line="331" w:lineRule="exact"/>
              <w:jc w:val="both"/>
              <w:rPr>
                <w:rFonts w:ascii="仿宋_GB2312" w:hAnsi="仿宋_GB2312" w:eastAsia="仿宋_GB2312" w:cs="仿宋_GB2312"/>
                <w:sz w:val="24"/>
                <w:szCs w:val="24"/>
              </w:rPr>
            </w:pPr>
            <w:r>
              <w:rPr>
                <w:rFonts w:hint="eastAsia" w:ascii="仿宋_GB2312" w:hAnsi="仿宋_GB2312" w:eastAsia="仿宋_GB2312" w:cs="仿宋_GB2312"/>
                <w:sz w:val="24"/>
                <w:szCs w:val="24"/>
              </w:rPr>
              <w:t>承重构件已属危险构件，结构丧失稳定及承载能力，随时有倒塌可能，不能确保住用安全。</w:t>
            </w:r>
          </w:p>
        </w:tc>
      </w:tr>
    </w:tbl>
    <w:p>
      <w:pPr>
        <w:pStyle w:val="12"/>
        <w:tabs>
          <w:tab w:val="left" w:pos="1524"/>
        </w:tabs>
        <w:spacing w:line="400" w:lineRule="exact"/>
        <w:ind w:firstLine="0"/>
        <w:rPr>
          <w:rFonts w:ascii="仿宋" w:hAnsi="仿宋" w:eastAsia="仿宋" w:cs="仿宋"/>
          <w:sz w:val="32"/>
          <w:szCs w:val="32"/>
          <w:lang w:val="en-US" w:eastAsia="zh-CN" w:bidi="ar-SA"/>
        </w:rPr>
      </w:pPr>
    </w:p>
    <w:p>
      <w:pPr>
        <w:pStyle w:val="12"/>
        <w:tabs>
          <w:tab w:val="left" w:pos="1524"/>
        </w:tabs>
        <w:spacing w:line="400" w:lineRule="exact"/>
        <w:ind w:firstLine="0"/>
        <w:rPr>
          <w:rFonts w:ascii="仿宋" w:hAnsi="仿宋" w:eastAsia="仿宋" w:cs="仿宋"/>
          <w:sz w:val="32"/>
          <w:szCs w:val="32"/>
          <w:lang w:val="en-US" w:eastAsia="zh-CN" w:bidi="ar-SA"/>
        </w:rPr>
      </w:pPr>
    </w:p>
    <w:p>
      <w:pPr>
        <w:pStyle w:val="12"/>
        <w:tabs>
          <w:tab w:val="left" w:pos="1524"/>
        </w:tabs>
        <w:spacing w:line="400" w:lineRule="exact"/>
        <w:ind w:firstLine="0"/>
        <w:rPr>
          <w:rFonts w:ascii="仿宋" w:hAnsi="仿宋" w:eastAsia="仿宋" w:cs="仿宋"/>
          <w:sz w:val="32"/>
          <w:szCs w:val="32"/>
          <w:lang w:val="en-US" w:eastAsia="zh-CN" w:bidi="ar-SA"/>
        </w:rPr>
      </w:pPr>
    </w:p>
    <w:p>
      <w:pPr>
        <w:pStyle w:val="12"/>
        <w:tabs>
          <w:tab w:val="left" w:pos="1524"/>
        </w:tabs>
        <w:spacing w:line="400" w:lineRule="exact"/>
        <w:ind w:firstLine="0"/>
        <w:rPr>
          <w:rFonts w:ascii="仿宋" w:hAnsi="仿宋" w:eastAsia="仿宋" w:cs="仿宋"/>
          <w:sz w:val="32"/>
          <w:szCs w:val="32"/>
          <w:lang w:val="en-US" w:eastAsia="zh-CN" w:bidi="ar-SA"/>
        </w:rPr>
      </w:pPr>
    </w:p>
    <w:p>
      <w:pPr>
        <w:pStyle w:val="12"/>
        <w:tabs>
          <w:tab w:val="left" w:pos="1524"/>
        </w:tabs>
        <w:spacing w:line="400" w:lineRule="exact"/>
        <w:ind w:firstLine="0"/>
        <w:rPr>
          <w:rFonts w:ascii="仿宋" w:hAnsi="仿宋" w:eastAsia="仿宋" w:cs="仿宋"/>
          <w:sz w:val="32"/>
          <w:szCs w:val="32"/>
          <w:lang w:val="en-US" w:eastAsia="zh-CN" w:bidi="ar-SA"/>
        </w:rPr>
      </w:pPr>
    </w:p>
    <w:p>
      <w:pPr>
        <w:tabs>
          <w:tab w:val="left" w:pos="7770"/>
          <w:tab w:val="left" w:pos="7980"/>
        </w:tabs>
        <w:spacing w:line="300" w:lineRule="exact"/>
        <w:ind w:left="320"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w:t>
      </w:r>
    </w:p>
    <w:p>
      <w:pPr>
        <w:tabs>
          <w:tab w:val="left" w:pos="7770"/>
          <w:tab w:val="left" w:pos="7980"/>
        </w:tabs>
        <w:spacing w:line="300" w:lineRule="exact"/>
        <w:rPr>
          <w:rFonts w:ascii="仿宋_GB2312" w:hAnsi="仿宋_GB2312" w:eastAsia="仿宋_GB2312" w:cs="仿宋_GB2312"/>
          <w:sz w:val="28"/>
          <w:szCs w:val="28"/>
        </w:rPr>
      </w:pPr>
      <w:r>
        <w:rPr>
          <w:rFonts w:hint="eastAsia" w:ascii="仿宋_GB2312" w:hAnsi="仿宋_GB2312" w:eastAsia="仿宋_GB2312" w:cs="仿宋_GB2312"/>
          <w:color w:val="FFFFFF"/>
          <w:sz w:val="28"/>
          <w:szCs w:val="28"/>
        </w:rPr>
        <w:t>X</w:t>
      </w:r>
      <w:r>
        <w:rPr>
          <w:rFonts w:hint="eastAsia" w:ascii="仿宋_GB2312" w:hAnsi="仿宋_GB2312" w:eastAsia="仿宋_GB2312" w:cs="仿宋_GB2312"/>
          <w:sz w:val="28"/>
          <w:szCs w:val="28"/>
        </w:rPr>
        <w:t>县直有关部门: 县发改局、财政局、资源局、住建局、审计局、统计</w:t>
      </w:r>
    </w:p>
    <w:p>
      <w:pPr>
        <w:tabs>
          <w:tab w:val="left" w:pos="7770"/>
          <w:tab w:val="left" w:pos="7980"/>
        </w:tabs>
        <w:spacing w:line="300" w:lineRule="exact"/>
        <w:ind w:firstLine="1204" w:firstLineChars="430"/>
        <w:rPr>
          <w:rFonts w:ascii="仿宋_GB2312" w:hAnsi="仿宋_GB2312" w:eastAsia="仿宋_GB2312" w:cs="仿宋_GB2312"/>
          <w:sz w:val="28"/>
          <w:szCs w:val="28"/>
        </w:rPr>
      </w:pPr>
      <w:r>
        <w:rPr>
          <w:rFonts w:hint="eastAsia" w:ascii="仿宋_GB2312" w:hAnsi="仿宋_GB2312" w:eastAsia="仿宋_GB2312" w:cs="仿宋_GB2312"/>
          <w:sz w:val="28"/>
          <w:szCs w:val="28"/>
        </w:rPr>
        <w:t>局、税务局。</w:t>
      </w:r>
    </w:p>
    <w:p>
      <w:pPr>
        <w:tabs>
          <w:tab w:val="left" w:pos="7770"/>
          <w:tab w:val="left" w:pos="7980"/>
        </w:tabs>
        <w:spacing w:line="3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抄送：县委办、人大办、政协办。</w:t>
      </w:r>
    </w:p>
    <w:p>
      <w:pPr>
        <w:spacing w:line="3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p>
    <w:p>
      <w:pPr>
        <w:spacing w:line="300" w:lineRule="exact"/>
        <w:rPr>
          <w:rFonts w:ascii="仿宋_GB2312" w:hAnsi="仿宋_GB2312" w:eastAsia="仿宋_GB2312" w:cs="仿宋_GB2312"/>
          <w:color w:val="FFFFFF"/>
          <w:sz w:val="28"/>
          <w:szCs w:val="28"/>
        </w:rPr>
      </w:pPr>
      <w:r>
        <w:rPr>
          <w:rFonts w:hint="eastAsia" w:ascii="楷体_GB2312" w:hAnsi="楷体_GB2312" w:eastAsia="楷体_GB2312" w:cs="楷体_GB2312"/>
          <w:color w:val="FFFFFF"/>
          <w:sz w:val="28"/>
          <w:szCs w:val="28"/>
        </w:rPr>
        <w:t>X</w:t>
      </w:r>
      <w:r>
        <w:rPr>
          <w:rFonts w:hint="eastAsia" w:ascii="仿宋_GB2312" w:hAnsi="仿宋_GB2312" w:eastAsia="仿宋_GB2312" w:cs="仿宋_GB2312"/>
          <w:sz w:val="28"/>
          <w:szCs w:val="28"/>
        </w:rPr>
        <w:t>惠安县人民政府办公室                    2021年4月24日印发</w:t>
      </w:r>
    </w:p>
    <w:p>
      <w:pPr>
        <w:spacing w:line="3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 w:hAnsi="仿宋" w:eastAsia="仿宋" w:cs="仿宋"/>
          <w:sz w:val="32"/>
          <w:szCs w:val="32"/>
        </w:rPr>
        <w:pict>
          <v:shape id="_x0000_s1026" o:spid="_x0000_s1026" o:spt="3" type="#_x0000_t3" style="position:absolute;left:0pt;margin-left:202.1pt;margin-top:199.6pt;height:43.5pt;width:57pt;z-index:251659264;mso-width-relative:page;mso-height-relative:page;" stroked="t" coordsize="21600,21600">
            <v:path/>
            <v:fill focussize="0,0"/>
            <v:stroke color="#FFFFFF"/>
            <v:imagedata o:title=""/>
            <o:lock v:ext="edit"/>
          </v:shape>
        </w:pict>
      </w:r>
    </w:p>
    <w:sectPr>
      <w:headerReference r:id="rId14" w:type="default"/>
      <w:footerReference r:id="rId15" w:type="default"/>
      <w:pgSz w:w="11906" w:h="16838"/>
      <w:pgMar w:top="1418" w:right="1418" w:bottom="1418" w:left="1418" w:header="851" w:footer="992" w:gutter="0"/>
      <w:pgNumType w:fmt="numberInDash"/>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1025" o:spid="_x0000_s2049" o:spt="202" type="#_x0000_t202" style="position:absolute;left:0pt;margin-top:0pt;height:20.75pt;width:60.35pt;mso-position-horizontal:outside;mso-position-horizontal-relative:margin;z-index:251659264;mso-width-relative:page;mso-height-relative:page;" filled="f" stroked="f" coordsize="21600,21600">
          <v:path/>
          <v:fill on="f" focussize="0,0"/>
          <v:stroke on="f" joinstyle="miter"/>
          <v:imagedata o:title=""/>
          <o:lock v:ext="edit"/>
          <v:textbox inset="0mm,0mm,0mm,0mm" style="mso-fit-shape-to-text:t;">
            <w:txbxContent>
              <w:p>
                <w:pPr>
                  <w:pStyle w:val="4"/>
                  <w:jc w:val="center"/>
                  <w:rPr>
                    <w:rFonts w:ascii="宋体" w:hAnsi="宋体" w:cs="宋体"/>
                    <w:sz w:val="32"/>
                    <w:szCs w:val="32"/>
                  </w:rPr>
                </w:pPr>
                <w:r>
                  <w:rPr>
                    <w:rFonts w:hint="eastAsia" w:ascii="宋体" w:hAnsi="宋体" w:cs="宋体"/>
                    <w:sz w:val="32"/>
                    <w:szCs w:val="32"/>
                  </w:rPr>
                  <w:fldChar w:fldCharType="begin"/>
                </w:r>
                <w:r>
                  <w:rPr>
                    <w:rFonts w:hint="eastAsia" w:ascii="宋体" w:hAnsi="宋体" w:cs="宋体"/>
                    <w:sz w:val="32"/>
                    <w:szCs w:val="32"/>
                  </w:rPr>
                  <w:instrText xml:space="preserve"> PAGE  \* MERGEFORMAT </w:instrText>
                </w:r>
                <w:r>
                  <w:rPr>
                    <w:rFonts w:hint="eastAsia" w:ascii="宋体" w:hAnsi="宋体" w:cs="宋体"/>
                    <w:sz w:val="32"/>
                    <w:szCs w:val="32"/>
                  </w:rPr>
                  <w:fldChar w:fldCharType="separate"/>
                </w:r>
                <w:r>
                  <w:rPr>
                    <w:rFonts w:ascii="宋体" w:hAnsi="宋体" w:cs="宋体"/>
                    <w:sz w:val="32"/>
                    <w:szCs w:val="32"/>
                  </w:rPr>
                  <w:t>- 16 -</w:t>
                </w:r>
                <w:r>
                  <w:rPr>
                    <w:rFonts w:hint="eastAsia" w:ascii="宋体" w:hAnsi="宋体" w:cs="宋体"/>
                    <w:sz w:val="32"/>
                    <w:szCs w:val="32"/>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- 20 -</w:t>
    </w:r>
    <w: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125228"/>
      <w:docPartObj>
        <w:docPartGallery w:val="AutoText"/>
      </w:docPartObj>
    </w:sdtPr>
    <w:sdtContent>
      <w:p>
        <w:pPr>
          <w:pStyle w:val="4"/>
          <w:jc w:val="both"/>
        </w:pPr>
        <w:r>
          <w:rPr>
            <w:rFonts w:hint="eastAsia"/>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24 -</w:t>
        </w:r>
        <w:r>
          <w:rPr>
            <w:rFonts w:asciiTheme="minorEastAsia" w:hAnsiTheme="minorEastAsia" w:eastAsiaTheme="minorEastAsia"/>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51" o:spid="_x0000_s2051" o:spt="202" type="#_x0000_t202" style="position:absolute;left:0pt;margin-top:0pt;height:20.75pt;width:691.5pt;mso-position-horizontal:outside;mso-position-horizontal-relative:margin;z-index:251660288;mso-width-relative:page;mso-height-relative:page;" filled="f" stroked="f" coordsize="21600,21600">
          <v:path/>
          <v:fill on="f" focussize="0,0"/>
          <v:stroke on="f" joinstyle="miter"/>
          <v:imagedata o:title=""/>
          <o:lock v:ext="edit"/>
          <v:textbox inset="0mm,0mm,0mm,0mm" style="mso-fit-shape-to-text:t;">
            <w:txbxContent>
              <w:p>
                <w:pPr>
                  <w:pStyle w:val="4"/>
                  <w:jc w:val="center"/>
                  <w:rPr>
                    <w:rFonts w:ascii="宋体" w:hAnsi="宋体" w:cs="宋体"/>
                    <w:sz w:val="32"/>
                    <w:szCs w:val="32"/>
                  </w:rPr>
                </w:pPr>
                <w:r>
                  <w:rPr>
                    <w:rFonts w:hint="eastAsia" w:ascii="宋体" w:hAnsi="宋体" w:cs="宋体"/>
                    <w:sz w:val="32"/>
                    <w:szCs w:val="32"/>
                  </w:rPr>
                  <w:fldChar w:fldCharType="begin"/>
                </w:r>
                <w:r>
                  <w:rPr>
                    <w:rFonts w:hint="eastAsia" w:ascii="宋体" w:hAnsi="宋体" w:cs="宋体"/>
                    <w:sz w:val="32"/>
                    <w:szCs w:val="32"/>
                  </w:rPr>
                  <w:instrText xml:space="preserve"> PAGE  \* MERGEFORMAT </w:instrText>
                </w:r>
                <w:r>
                  <w:rPr>
                    <w:rFonts w:hint="eastAsia" w:ascii="宋体" w:hAnsi="宋体" w:cs="宋体"/>
                    <w:sz w:val="32"/>
                    <w:szCs w:val="32"/>
                  </w:rPr>
                  <w:fldChar w:fldCharType="separate"/>
                </w:r>
                <w:r>
                  <w:rPr>
                    <w:rFonts w:ascii="宋体" w:hAnsi="宋体" w:cs="宋体"/>
                    <w:sz w:val="32"/>
                    <w:szCs w:val="32"/>
                  </w:rPr>
                  <w:t>- 17 -</w:t>
                </w:r>
                <w:r>
                  <w:rPr>
                    <w:rFonts w:hint="eastAsia" w:ascii="宋体" w:hAnsi="宋体" w:cs="宋体"/>
                    <w:sz w:val="32"/>
                    <w:szCs w:val="32"/>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52" o:spid="_x0000_s2052" o:spt="202" type="#_x0000_t202" style="position:absolute;left:0pt;margin-top:0pt;height:20.75pt;width:691.5pt;mso-position-horizontal:outside;mso-position-horizontal-relative:margin;z-index:251661312;mso-width-relative:page;mso-height-relative:page;" filled="f" stroked="f" coordsize="21600,21600">
          <v:path/>
          <v:fill on="f" focussize="0,0"/>
          <v:stroke on="f" joinstyle="miter"/>
          <v:imagedata o:title=""/>
          <o:lock v:ext="edit"/>
          <v:textbox inset="0mm,0mm,0mm,0mm" style="mso-fit-shape-to-text:t;">
            <w:txbxContent>
              <w:p>
                <w:pPr>
                  <w:pStyle w:val="4"/>
                  <w:jc w:val="both"/>
                  <w:rPr>
                    <w:rFonts w:ascii="宋体" w:hAnsi="宋体" w:cs="宋体"/>
                    <w:sz w:val="32"/>
                    <w:szCs w:val="32"/>
                  </w:rPr>
                </w:pPr>
                <w:r>
                  <w:rPr>
                    <w:rFonts w:hint="eastAsia" w:ascii="宋体" w:hAnsi="宋体" w:cs="宋体"/>
                    <w:sz w:val="32"/>
                    <w:szCs w:val="32"/>
                  </w:rPr>
                  <w:t xml:space="preserve"> </w:t>
                </w:r>
                <w:r>
                  <w:rPr>
                    <w:rFonts w:hint="eastAsia" w:ascii="宋体" w:hAnsi="宋体" w:cs="宋体"/>
                    <w:sz w:val="32"/>
                    <w:szCs w:val="32"/>
                  </w:rPr>
                  <w:fldChar w:fldCharType="begin"/>
                </w:r>
                <w:r>
                  <w:rPr>
                    <w:rFonts w:hint="eastAsia" w:ascii="宋体" w:hAnsi="宋体" w:cs="宋体"/>
                    <w:sz w:val="32"/>
                    <w:szCs w:val="32"/>
                  </w:rPr>
                  <w:instrText xml:space="preserve"> PAGE  \* MERGEFORMAT </w:instrText>
                </w:r>
                <w:r>
                  <w:rPr>
                    <w:rFonts w:hint="eastAsia" w:ascii="宋体" w:hAnsi="宋体" w:cs="宋体"/>
                    <w:sz w:val="32"/>
                    <w:szCs w:val="32"/>
                  </w:rPr>
                  <w:fldChar w:fldCharType="separate"/>
                </w:r>
                <w:r>
                  <w:rPr>
                    <w:rFonts w:ascii="宋体" w:hAnsi="宋体" w:cs="宋体"/>
                    <w:sz w:val="32"/>
                    <w:szCs w:val="32"/>
                  </w:rPr>
                  <w:t>- 20 -</w:t>
                </w:r>
                <w:r>
                  <w:rPr>
                    <w:rFonts w:hint="eastAsia" w:ascii="宋体" w:hAnsi="宋体" w:cs="宋体"/>
                    <w:sz w:val="32"/>
                    <w:szCs w:val="32"/>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438847"/>
      <w:docPartObj>
        <w:docPartGallery w:val="AutoText"/>
      </w:docPartObj>
    </w:sdtPr>
    <w:sdtContent>
      <w:p>
        <w:pPr>
          <w:pStyle w:val="4"/>
          <w:jc w:val="center"/>
        </w:pPr>
        <w:r>
          <w:rPr>
            <w:rFonts w:hint="eastAsia"/>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23 -</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p>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9169BE"/>
    <w:multiLevelType w:val="singleLevel"/>
    <w:tmpl w:val="289169B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47BB1"/>
    <w:rsid w:val="0011260B"/>
    <w:rsid w:val="00125918"/>
    <w:rsid w:val="00140FB1"/>
    <w:rsid w:val="00170904"/>
    <w:rsid w:val="001E47B8"/>
    <w:rsid w:val="001F19B9"/>
    <w:rsid w:val="001F650F"/>
    <w:rsid w:val="002C7601"/>
    <w:rsid w:val="002E7FD5"/>
    <w:rsid w:val="002F0595"/>
    <w:rsid w:val="0032234E"/>
    <w:rsid w:val="00364A33"/>
    <w:rsid w:val="005476BA"/>
    <w:rsid w:val="00596B04"/>
    <w:rsid w:val="006B49DE"/>
    <w:rsid w:val="007C7023"/>
    <w:rsid w:val="008F1B1D"/>
    <w:rsid w:val="008F3079"/>
    <w:rsid w:val="009654F1"/>
    <w:rsid w:val="009B7DE2"/>
    <w:rsid w:val="00A545B1"/>
    <w:rsid w:val="00A553F8"/>
    <w:rsid w:val="00A729F3"/>
    <w:rsid w:val="00AF2797"/>
    <w:rsid w:val="00B1215C"/>
    <w:rsid w:val="00B24D59"/>
    <w:rsid w:val="00B4013D"/>
    <w:rsid w:val="00B73068"/>
    <w:rsid w:val="00B86D2C"/>
    <w:rsid w:val="00C867F7"/>
    <w:rsid w:val="00C904B7"/>
    <w:rsid w:val="00CA6D94"/>
    <w:rsid w:val="00CD27A0"/>
    <w:rsid w:val="00D47BB1"/>
    <w:rsid w:val="00E84773"/>
    <w:rsid w:val="00F14A93"/>
    <w:rsid w:val="00F427CA"/>
    <w:rsid w:val="00F66059"/>
    <w:rsid w:val="00FE3B8A"/>
    <w:rsid w:val="00FF379C"/>
    <w:rsid w:val="4CAF0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0" w:firstLineChars="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qFormat/>
    <w:uiPriority w:val="0"/>
    <w:pPr>
      <w:ind w:left="100" w:leftChars="2500"/>
    </w:pPr>
    <w:rPr>
      <w:rFonts w:ascii="Calibri" w:hAnsi="Calibri"/>
    </w:rPr>
  </w:style>
  <w:style w:type="paragraph" w:styleId="3">
    <w:name w:val="Balloon Text"/>
    <w:basedOn w:val="1"/>
    <w:link w:val="18"/>
    <w:semiHidden/>
    <w:unhideWhenUsed/>
    <w:qFormat/>
    <w:uiPriority w:val="99"/>
    <w:rPr>
      <w:sz w:val="18"/>
      <w:szCs w:val="18"/>
    </w:rPr>
  </w:style>
  <w:style w:type="paragraph" w:styleId="4">
    <w:name w:val="footer"/>
    <w:basedOn w:val="1"/>
    <w:link w:val="10"/>
    <w:uiPriority w:val="99"/>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 w:type="character" w:customStyle="1" w:styleId="9">
    <w:name w:val="页眉 Char"/>
    <w:basedOn w:val="7"/>
    <w:link w:val="5"/>
    <w:uiPriority w:val="0"/>
    <w:rPr>
      <w:rFonts w:eastAsia="宋体"/>
      <w:sz w:val="18"/>
      <w:szCs w:val="18"/>
    </w:rPr>
  </w:style>
  <w:style w:type="character" w:customStyle="1" w:styleId="10">
    <w:name w:val="页脚 Char"/>
    <w:basedOn w:val="7"/>
    <w:link w:val="4"/>
    <w:qFormat/>
    <w:uiPriority w:val="99"/>
    <w:rPr>
      <w:rFonts w:eastAsia="宋体"/>
      <w:sz w:val="18"/>
      <w:szCs w:val="18"/>
    </w:rPr>
  </w:style>
  <w:style w:type="character" w:customStyle="1" w:styleId="11">
    <w:name w:val="日期 Char"/>
    <w:basedOn w:val="7"/>
    <w:link w:val="2"/>
    <w:uiPriority w:val="0"/>
    <w:rPr>
      <w:rFonts w:ascii="Calibri" w:hAnsi="Calibri" w:eastAsia="宋体"/>
      <w:sz w:val="21"/>
      <w:szCs w:val="24"/>
    </w:rPr>
  </w:style>
  <w:style w:type="paragraph" w:customStyle="1" w:styleId="12">
    <w:name w:val="Body text|1"/>
    <w:basedOn w:val="1"/>
    <w:qFormat/>
    <w:uiPriority w:val="0"/>
    <w:pPr>
      <w:spacing w:line="439" w:lineRule="auto"/>
      <w:ind w:firstLine="400"/>
    </w:pPr>
    <w:rPr>
      <w:rFonts w:ascii="宋体" w:hAnsi="宋体" w:cs="宋体"/>
      <w:sz w:val="22"/>
      <w:szCs w:val="22"/>
      <w:lang w:val="zh-TW" w:eastAsia="zh-TW" w:bidi="zh-TW"/>
    </w:rPr>
  </w:style>
  <w:style w:type="paragraph" w:customStyle="1" w:styleId="13">
    <w:name w:val="Table Paragraph"/>
    <w:basedOn w:val="1"/>
    <w:qFormat/>
    <w:uiPriority w:val="1"/>
    <w:pPr>
      <w:spacing w:before="105"/>
      <w:jc w:val="center"/>
    </w:pPr>
    <w:rPr>
      <w:rFonts w:ascii="宋体" w:hAnsi="宋体" w:cs="宋体"/>
      <w:lang w:val="zh-CN" w:bidi="zh-CN"/>
    </w:rPr>
  </w:style>
  <w:style w:type="paragraph" w:customStyle="1" w:styleId="14">
    <w:name w:val="Table caption|1"/>
    <w:basedOn w:val="1"/>
    <w:qFormat/>
    <w:uiPriority w:val="0"/>
    <w:pPr>
      <w:spacing w:line="326" w:lineRule="auto"/>
    </w:pPr>
    <w:rPr>
      <w:rFonts w:ascii="宋体" w:hAnsi="宋体" w:cs="宋体"/>
      <w:sz w:val="22"/>
      <w:szCs w:val="22"/>
      <w:lang w:val="zh-TW" w:eastAsia="zh-TW" w:bidi="zh-TW"/>
    </w:rPr>
  </w:style>
  <w:style w:type="paragraph" w:customStyle="1" w:styleId="15">
    <w:name w:val="Heading #2|1"/>
    <w:basedOn w:val="1"/>
    <w:qFormat/>
    <w:uiPriority w:val="0"/>
    <w:pPr>
      <w:spacing w:after="420"/>
      <w:jc w:val="center"/>
      <w:outlineLvl w:val="1"/>
    </w:pPr>
    <w:rPr>
      <w:rFonts w:ascii="宋体" w:hAnsi="宋体" w:cs="宋体"/>
      <w:sz w:val="32"/>
      <w:szCs w:val="32"/>
      <w:lang w:val="zh-TW" w:eastAsia="zh-TW" w:bidi="zh-TW"/>
    </w:rPr>
  </w:style>
  <w:style w:type="paragraph" w:customStyle="1" w:styleId="16">
    <w:name w:val="0"/>
    <w:basedOn w:val="1"/>
    <w:uiPriority w:val="0"/>
    <w:pPr>
      <w:widowControl/>
      <w:snapToGrid w:val="0"/>
    </w:pPr>
    <w:rPr>
      <w:rFonts w:ascii="Calibri" w:hAnsi="Calibri"/>
      <w:kern w:val="0"/>
      <w:sz w:val="20"/>
      <w:szCs w:val="20"/>
    </w:rPr>
  </w:style>
  <w:style w:type="paragraph" w:customStyle="1" w:styleId="17">
    <w:name w:val="Other|1"/>
    <w:basedOn w:val="1"/>
    <w:qFormat/>
    <w:uiPriority w:val="0"/>
    <w:pPr>
      <w:jc w:val="center"/>
    </w:pPr>
    <w:rPr>
      <w:rFonts w:ascii="宋体" w:hAnsi="宋体" w:cs="宋体"/>
      <w:sz w:val="17"/>
      <w:szCs w:val="17"/>
      <w:lang w:val="zh-TW" w:eastAsia="zh-TW" w:bidi="zh-TW"/>
    </w:rPr>
  </w:style>
  <w:style w:type="character" w:customStyle="1" w:styleId="18">
    <w:name w:val="批注框文本 Char"/>
    <w:basedOn w:val="7"/>
    <w:link w:val="3"/>
    <w:semiHidden/>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1"/>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1463A8-D407-4E0F-BF11-E47A401BDF5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1126</Words>
  <Characters>6422</Characters>
  <Lines>53</Lines>
  <Paragraphs>15</Paragraphs>
  <TotalTime>142</TotalTime>
  <ScaleCrop>false</ScaleCrop>
  <LinksUpToDate>false</LinksUpToDate>
  <CharactersWithSpaces>7533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2021-04-09T01:40:00Z</dcterms:created>
  <dc:creator>微软用户</dc:creator>
  <cp:lastModifiedBy>Administrator</cp:lastModifiedBy>
  <cp:lastPrinted>2021-04-12T02:19:00Z</cp:lastPrinted>
  <dcterms:modified xsi:type="dcterms:W3CDTF">2021-05-07T02:08:39Z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B665B80BF2CB4D11BA2E8498F9129841</vt:lpwstr>
  </property>
</Properties>
</file>